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3C42" w14:textId="64564442" w:rsidR="00414001" w:rsidRPr="00D30EA6" w:rsidRDefault="006E248F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D30EA6">
        <w:rPr>
          <w:rFonts w:asciiTheme="minorHAnsi" w:hAnsiTheme="minorHAnsi"/>
          <w:b/>
          <w:sz w:val="26"/>
          <w:szCs w:val="26"/>
        </w:rPr>
        <w:t xml:space="preserve"> </w:t>
      </w:r>
      <w:r w:rsidR="00414001" w:rsidRPr="00D30EA6">
        <w:rPr>
          <w:rFonts w:asciiTheme="minorHAnsi" w:hAnsiTheme="minorHAnsi"/>
          <w:b/>
          <w:sz w:val="26"/>
          <w:szCs w:val="26"/>
        </w:rPr>
        <w:t>Veterinární podmínky pro konání svodu skotu</w:t>
      </w:r>
      <w:r w:rsidR="006E61E8">
        <w:rPr>
          <w:rFonts w:asciiTheme="minorHAnsi" w:hAnsiTheme="minorHAnsi"/>
          <w:b/>
          <w:sz w:val="26"/>
          <w:szCs w:val="26"/>
        </w:rPr>
        <w:t xml:space="preserve"> </w:t>
      </w:r>
      <w:r w:rsidR="006E61E8">
        <w:rPr>
          <w:rFonts w:asciiTheme="minorHAnsi" w:hAnsiTheme="minorHAnsi"/>
          <w:b/>
        </w:rPr>
        <w:t>v</w:t>
      </w:r>
      <w:r w:rsidR="00D53577">
        <w:rPr>
          <w:rFonts w:asciiTheme="minorHAnsi" w:hAnsiTheme="minorHAnsi"/>
          <w:b/>
        </w:rPr>
        <w:t xml:space="preserve"> období s výskytem vektorů katarální horečky ovcí </w:t>
      </w:r>
    </w:p>
    <w:p w14:paraId="3E4B6A0C" w14:textId="7BBAAFBE" w:rsidR="00414001" w:rsidRPr="00D30EA6" w:rsidRDefault="00414001" w:rsidP="00D30EA6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D30EA6">
        <w:rPr>
          <w:rFonts w:asciiTheme="minorHAnsi" w:hAnsiTheme="minorHAnsi" w:cstheme="minorHAnsi"/>
          <w:b/>
        </w:rPr>
        <w:t>Svod zvířat lze pořádat</w:t>
      </w:r>
      <w:r w:rsidRPr="00D30EA6">
        <w:rPr>
          <w:rFonts w:asciiTheme="minorHAnsi" w:hAnsiTheme="minorHAnsi" w:cstheme="minorHAnsi"/>
        </w:rPr>
        <w:t xml:space="preserve"> </w:t>
      </w:r>
      <w:r w:rsidRPr="00D30EA6">
        <w:rPr>
          <w:rFonts w:asciiTheme="minorHAnsi" w:hAnsiTheme="minorHAnsi" w:cstheme="minorHAnsi"/>
          <w:b/>
        </w:rPr>
        <w:t>pouze pod státním veterinárním dozorem</w:t>
      </w:r>
      <w:r w:rsidRPr="00D30EA6">
        <w:rPr>
          <w:rFonts w:asciiTheme="minorHAnsi" w:hAnsiTheme="minorHAnsi" w:cstheme="minorHAnsi"/>
        </w:rPr>
        <w:t>.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povinen vyžádat si od krajské veterinární správy </w:t>
      </w:r>
      <w:r w:rsidR="00180DD8">
        <w:rPr>
          <w:rFonts w:asciiTheme="minorHAnsi" w:hAnsiTheme="minorHAnsi" w:cstheme="minorHAnsi"/>
        </w:rPr>
        <w:t>S</w:t>
      </w:r>
      <w:r w:rsidRPr="00D30EA6">
        <w:rPr>
          <w:rFonts w:asciiTheme="minorHAnsi" w:hAnsiTheme="minorHAnsi" w:cstheme="minorHAnsi"/>
        </w:rPr>
        <w:t>tátní veterinární správy podmínky pro konání svodu a zajistit jejich dodržování.</w:t>
      </w:r>
      <w:r w:rsidR="00A2152F">
        <w:rPr>
          <w:rFonts w:asciiTheme="minorHAnsi" w:hAnsiTheme="minorHAnsi" w:cstheme="minorHAnsi"/>
        </w:rPr>
        <w:t xml:space="preserve"> </w:t>
      </w:r>
      <w:r w:rsidR="001E1C71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1E1C71" w:rsidRPr="001E1C71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1E1C71">
        <w:rPr>
          <w:rFonts w:asciiTheme="minorHAnsi" w:hAnsiTheme="minorHAnsi" w:cstheme="minorHAnsi"/>
          <w:iCs/>
        </w:rPr>
        <w:t xml:space="preserve"> </w:t>
      </w:r>
      <w:r w:rsidRPr="00D30EA6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07808F3F" w14:textId="0BBEB34D" w:rsidR="00E26E98" w:rsidRPr="00414001" w:rsidRDefault="00414001" w:rsidP="00C31B7D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</w:p>
    <w:p w14:paraId="6411F8FB" w14:textId="2DF14726" w:rsidR="006E61E8" w:rsidRDefault="006E61E8" w:rsidP="00C31B7D">
      <w:pPr>
        <w:pStyle w:val="Text"/>
        <w:numPr>
          <w:ilvl w:val="0"/>
          <w:numId w:val="6"/>
        </w:numPr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Svodu se může účastnit pouze skot pocházející z hospodářství, které se nachází na území České republiky.</w:t>
      </w:r>
      <w:bookmarkStart w:id="0" w:name="_GoBack"/>
      <w:bookmarkEnd w:id="0"/>
    </w:p>
    <w:p w14:paraId="5B9E1948" w14:textId="7D1C971D" w:rsidR="006E61E8" w:rsidRPr="006E61E8" w:rsidRDefault="006E61E8" w:rsidP="00C31B7D">
      <w:pPr>
        <w:pStyle w:val="Text"/>
        <w:numPr>
          <w:ilvl w:val="0"/>
          <w:numId w:val="6"/>
        </w:numPr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Skot musí být </w:t>
      </w:r>
      <w:r w:rsidRPr="006E61E8">
        <w:rPr>
          <w:rFonts w:asciiTheme="minorHAnsi" w:hAnsiTheme="minorHAnsi"/>
        </w:rPr>
        <w:t>před přemístěním na svod ošetřen aplikací insekticidů nebo repelentů tak, aby byl chráněn před vektory</w:t>
      </w:r>
      <w:r w:rsidR="00D53577">
        <w:rPr>
          <w:rFonts w:asciiTheme="minorHAnsi" w:hAnsiTheme="minorHAnsi"/>
        </w:rPr>
        <w:t xml:space="preserve"> nákazy katarální horečky ovcí</w:t>
      </w:r>
      <w:r w:rsidRPr="006E61E8">
        <w:rPr>
          <w:rFonts w:asciiTheme="minorHAnsi" w:hAnsiTheme="minorHAnsi"/>
        </w:rPr>
        <w:t xml:space="preserve"> po celou dobu konání svodu.</w:t>
      </w:r>
    </w:p>
    <w:p w14:paraId="4732AD55" w14:textId="66123897" w:rsidR="00B0119B" w:rsidRPr="00414001" w:rsidRDefault="00B0119B" w:rsidP="00C31B7D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musí být doprovázen </w:t>
      </w:r>
      <w:r w:rsidRPr="006236FD">
        <w:rPr>
          <w:rFonts w:asciiTheme="minorHAnsi" w:hAnsiTheme="minorHAnsi"/>
          <w:b/>
        </w:rPr>
        <w:t>průvodním listem</w:t>
      </w:r>
      <w:r w:rsidRPr="00414001">
        <w:rPr>
          <w:rFonts w:asciiTheme="minorHAnsi" w:hAnsiTheme="minorHAnsi"/>
        </w:rPr>
        <w:t xml:space="preserve"> </w:t>
      </w:r>
      <w:r w:rsidRPr="006236FD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14:paraId="7E305EC8" w14:textId="77777777" w:rsidR="00B0119B" w:rsidRDefault="00B0119B" w:rsidP="00C31B7D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byl v den přesunu na svod klinicky vyšetřen a nejeví příznaky onemocnění,</w:t>
      </w:r>
    </w:p>
    <w:p w14:paraId="4A415B03" w14:textId="0E4EBEA7" w:rsidR="006E61E8" w:rsidRPr="00414001" w:rsidRDefault="006E61E8" w:rsidP="00C31B7D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skot byl ošetřen aplikací insekticidů nebo repelentů s uvedením </w:t>
      </w:r>
      <w:r w:rsidR="00180DD8" w:rsidRPr="006E61E8">
        <w:rPr>
          <w:rFonts w:asciiTheme="minorHAnsi" w:hAnsiTheme="minorHAnsi"/>
        </w:rPr>
        <w:t>dat</w:t>
      </w:r>
      <w:r w:rsidR="00180DD8">
        <w:rPr>
          <w:rFonts w:asciiTheme="minorHAnsi" w:hAnsiTheme="minorHAnsi"/>
        </w:rPr>
        <w:t>a</w:t>
      </w:r>
      <w:r w:rsidR="00180DD8" w:rsidRPr="006E61E8">
        <w:rPr>
          <w:rFonts w:asciiTheme="minorHAnsi" w:hAnsiTheme="minorHAnsi"/>
        </w:rPr>
        <w:t xml:space="preserve"> </w:t>
      </w:r>
      <w:r w:rsidRPr="006E61E8">
        <w:rPr>
          <w:rFonts w:asciiTheme="minorHAnsi" w:hAnsiTheme="minorHAnsi"/>
        </w:rPr>
        <w:t>ošetření a názvem použitého přípravku</w:t>
      </w:r>
      <w:r>
        <w:rPr>
          <w:rFonts w:asciiTheme="minorHAnsi" w:hAnsiTheme="minorHAnsi"/>
        </w:rPr>
        <w:t>,</w:t>
      </w:r>
    </w:p>
    <w:p w14:paraId="20B114BF" w14:textId="148F82AE" w:rsidR="00903A4E" w:rsidRDefault="00B0119B" w:rsidP="00C31B7D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="006F76D6">
        <w:rPr>
          <w:rFonts w:asciiTheme="minorHAnsi" w:hAnsiTheme="minorHAnsi"/>
          <w:b/>
        </w:rPr>
        <w:t xml:space="preserve"> </w:t>
      </w:r>
      <w:r w:rsidR="006F76D6" w:rsidRPr="002F70FD">
        <w:rPr>
          <w:rFonts w:asciiTheme="minorHAnsi" w:hAnsiTheme="minorHAnsi"/>
          <w:i/>
        </w:rPr>
        <w:t xml:space="preserve">(infekce komplexem </w:t>
      </w:r>
      <w:proofErr w:type="spellStart"/>
      <w:r w:rsidR="006F76D6" w:rsidRPr="002F70FD">
        <w:rPr>
          <w:rFonts w:asciiTheme="minorHAnsi" w:hAnsiTheme="minorHAnsi"/>
          <w:i/>
        </w:rPr>
        <w:t>Mycobacterium</w:t>
      </w:r>
      <w:proofErr w:type="spellEnd"/>
      <w:r w:rsidR="006F76D6" w:rsidRPr="002F70FD">
        <w:rPr>
          <w:rFonts w:asciiTheme="minorHAnsi" w:hAnsiTheme="minorHAnsi"/>
          <w:i/>
        </w:rPr>
        <w:t xml:space="preserve">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 xml:space="preserve"> (M. </w:t>
      </w:r>
      <w:proofErr w:type="spellStart"/>
      <w:r w:rsidR="006F76D6" w:rsidRPr="002F70FD">
        <w:rPr>
          <w:rFonts w:asciiTheme="minorHAnsi" w:hAnsiTheme="minorHAnsi"/>
          <w:i/>
        </w:rPr>
        <w:t>bovis</w:t>
      </w:r>
      <w:proofErr w:type="spellEnd"/>
      <w:r w:rsidR="006F76D6" w:rsidRPr="002F70FD">
        <w:rPr>
          <w:rFonts w:asciiTheme="minorHAnsi" w:hAnsiTheme="minorHAnsi"/>
          <w:i/>
        </w:rPr>
        <w:t xml:space="preserve">, M. </w:t>
      </w:r>
      <w:proofErr w:type="spellStart"/>
      <w:r w:rsidR="006F76D6" w:rsidRPr="002F70FD">
        <w:rPr>
          <w:rFonts w:asciiTheme="minorHAnsi" w:hAnsiTheme="minorHAnsi"/>
          <w:i/>
        </w:rPr>
        <w:t>caprae</w:t>
      </w:r>
      <w:proofErr w:type="spellEnd"/>
      <w:r w:rsidR="006F76D6" w:rsidRPr="002F70FD">
        <w:rPr>
          <w:rFonts w:asciiTheme="minorHAnsi" w:hAnsiTheme="minorHAnsi"/>
          <w:i/>
        </w:rPr>
        <w:t xml:space="preserve"> a M.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>)</w:t>
      </w:r>
      <w:r w:rsidRPr="002F70FD">
        <w:rPr>
          <w:rFonts w:asciiTheme="minorHAnsi" w:hAnsiTheme="minorHAnsi"/>
          <w:i/>
        </w:rPr>
        <w:t>,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</w:t>
      </w:r>
      <w:r w:rsidR="000C1705" w:rsidRPr="00BE1AB9">
        <w:rPr>
          <w:rFonts w:asciiTheme="minorHAnsi" w:hAnsiTheme="minorHAnsi"/>
        </w:rPr>
        <w:t>(</w:t>
      </w:r>
      <w:r w:rsidR="000C1705" w:rsidRPr="00C81D07">
        <w:rPr>
          <w:rFonts w:asciiTheme="minorHAnsi" w:hAnsiTheme="minorHAnsi"/>
          <w:i/>
        </w:rPr>
        <w:t xml:space="preserve">infekce způsobené </w:t>
      </w:r>
      <w:r w:rsidR="000C1705">
        <w:rPr>
          <w:rFonts w:asciiTheme="minorHAnsi" w:hAnsiTheme="minorHAnsi"/>
          <w:i/>
        </w:rPr>
        <w:t xml:space="preserve">patogeny </w:t>
      </w:r>
      <w:proofErr w:type="spellStart"/>
      <w:r w:rsidR="000C1705" w:rsidRPr="00C81D07">
        <w:rPr>
          <w:rFonts w:asciiTheme="minorHAnsi" w:hAnsiTheme="minorHAnsi"/>
          <w:i/>
        </w:rPr>
        <w:t>Brucella</w:t>
      </w:r>
      <w:proofErr w:type="spellEnd"/>
      <w:r w:rsidR="000C1705" w:rsidRPr="00C81D07">
        <w:rPr>
          <w:rFonts w:asciiTheme="minorHAnsi" w:hAnsiTheme="minorHAnsi"/>
          <w:i/>
        </w:rPr>
        <w:t xml:space="preserve"> abortus, B. </w:t>
      </w:r>
      <w:proofErr w:type="spellStart"/>
      <w:r w:rsidR="000C1705" w:rsidRPr="00C81D07">
        <w:rPr>
          <w:rFonts w:asciiTheme="minorHAnsi" w:hAnsiTheme="minorHAnsi"/>
          <w:i/>
        </w:rPr>
        <w:t>melitensis</w:t>
      </w:r>
      <w:proofErr w:type="spellEnd"/>
      <w:r w:rsidR="000C1705" w:rsidRPr="00C81D07">
        <w:rPr>
          <w:rFonts w:asciiTheme="minorHAnsi" w:hAnsiTheme="minorHAnsi"/>
          <w:i/>
        </w:rPr>
        <w:t xml:space="preserve"> a B. </w:t>
      </w:r>
      <w:proofErr w:type="spellStart"/>
      <w:r w:rsidR="000C1705" w:rsidRPr="00C81D07">
        <w:rPr>
          <w:rFonts w:asciiTheme="minorHAnsi" w:hAnsiTheme="minorHAnsi"/>
          <w:i/>
        </w:rPr>
        <w:t>suis</w:t>
      </w:r>
      <w:proofErr w:type="spellEnd"/>
      <w:r w:rsidR="000C1705" w:rsidRPr="00BE1AB9">
        <w:rPr>
          <w:rFonts w:asciiTheme="minorHAnsi" w:hAnsiTheme="minorHAnsi"/>
        </w:rPr>
        <w:t>)</w:t>
      </w:r>
      <w:r w:rsidR="000C1705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a </w:t>
      </w:r>
      <w:r w:rsidRPr="00414001">
        <w:rPr>
          <w:rFonts w:asciiTheme="minorHAnsi" w:hAnsiTheme="minorHAnsi"/>
          <w:b/>
        </w:rPr>
        <w:t xml:space="preserve">enzootické </w:t>
      </w:r>
      <w:proofErr w:type="spellStart"/>
      <w:r w:rsidRPr="00414001">
        <w:rPr>
          <w:rFonts w:asciiTheme="minorHAnsi" w:hAnsiTheme="minorHAnsi"/>
          <w:b/>
        </w:rPr>
        <w:t>leukózy</w:t>
      </w:r>
      <w:proofErr w:type="spellEnd"/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. </w:t>
      </w:r>
    </w:p>
    <w:p w14:paraId="6FB05C5E" w14:textId="56E9FC62" w:rsidR="00B0119B" w:rsidRPr="006E61E8" w:rsidRDefault="00903A4E" w:rsidP="00C31B7D">
      <w:pPr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/>
        </w:rPr>
      </w:pPr>
      <w:r w:rsidRPr="00903A4E">
        <w:rPr>
          <w:rFonts w:asciiTheme="minorHAnsi" w:hAnsiTheme="minorHAnsi"/>
        </w:rPr>
        <w:t xml:space="preserve">skot pochází z hospodářství či stáda </w:t>
      </w:r>
      <w:r w:rsidRPr="00903A4E">
        <w:rPr>
          <w:rFonts w:asciiTheme="minorHAnsi" w:hAnsiTheme="minorHAnsi"/>
          <w:b/>
        </w:rPr>
        <w:t xml:space="preserve">úředně prostého </w:t>
      </w:r>
      <w:r w:rsidR="008A2A1C" w:rsidRPr="00903A4E">
        <w:rPr>
          <w:rFonts w:asciiTheme="minorHAnsi" w:hAnsiTheme="minorHAnsi"/>
          <w:b/>
        </w:rPr>
        <w:t>infekční bovinní rinotracheitid</w:t>
      </w:r>
      <w:r w:rsidRPr="00903A4E">
        <w:rPr>
          <w:rFonts w:asciiTheme="minorHAnsi" w:hAnsiTheme="minorHAnsi"/>
          <w:b/>
        </w:rPr>
        <w:t>y</w:t>
      </w:r>
      <w:r w:rsidR="008A2A1C" w:rsidRPr="00903A4E">
        <w:rPr>
          <w:rFonts w:asciiTheme="minorHAnsi" w:hAnsiTheme="minorHAnsi"/>
        </w:rPr>
        <w:t xml:space="preserve"> (dále jen „</w:t>
      </w:r>
      <w:r w:rsidR="00B0119B" w:rsidRPr="00903A4E">
        <w:rPr>
          <w:rFonts w:asciiTheme="minorHAnsi" w:hAnsiTheme="minorHAnsi"/>
        </w:rPr>
        <w:t>IBR</w:t>
      </w:r>
      <w:r w:rsidR="008A2A1C" w:rsidRPr="00903A4E">
        <w:rPr>
          <w:rFonts w:asciiTheme="minorHAnsi" w:hAnsiTheme="minorHAnsi"/>
        </w:rPr>
        <w:t>“)</w:t>
      </w:r>
      <w:r w:rsidRPr="00903A4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V pot</w:t>
      </w:r>
      <w:r>
        <w:rPr>
          <w:rFonts w:asciiTheme="minorHAnsi" w:hAnsiTheme="minorHAnsi"/>
        </w:rPr>
        <w:t xml:space="preserve">vrzení musí být uvedeno datum </w:t>
      </w:r>
      <w:r w:rsidR="00C94B60">
        <w:rPr>
          <w:rFonts w:asciiTheme="minorHAnsi" w:hAnsiTheme="minorHAnsi"/>
        </w:rPr>
        <w:t>uskutečnění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zdravotní</w:t>
      </w:r>
      <w:r>
        <w:rPr>
          <w:rFonts w:asciiTheme="minorHAnsi" w:hAnsiTheme="minorHAnsi"/>
        </w:rPr>
        <w:t xml:space="preserve"> zkouš</w:t>
      </w:r>
      <w:r w:rsidRPr="00903A4E">
        <w:rPr>
          <w:rFonts w:asciiTheme="minorHAnsi" w:hAnsiTheme="minorHAnsi"/>
        </w:rPr>
        <w:t>k</w:t>
      </w:r>
      <w:r>
        <w:rPr>
          <w:rFonts w:asciiTheme="minorHAnsi" w:hAnsiTheme="minorHAnsi"/>
        </w:rPr>
        <w:t>y</w:t>
      </w:r>
      <w:r w:rsidRPr="00903A4E">
        <w:t xml:space="preserve"> </w:t>
      </w:r>
      <w:r w:rsidR="00C94B60" w:rsidRPr="00C94B60">
        <w:rPr>
          <w:rFonts w:asciiTheme="minorHAnsi" w:hAnsiTheme="minorHAnsi"/>
        </w:rPr>
        <w:t>provedené</w:t>
      </w:r>
      <w:r w:rsidR="00C94B60">
        <w:t xml:space="preserve"> </w:t>
      </w:r>
      <w:r w:rsidRPr="00903A4E">
        <w:rPr>
          <w:rFonts w:asciiTheme="minorHAnsi" w:hAnsiTheme="minorHAnsi"/>
        </w:rPr>
        <w:t xml:space="preserve">v souladu </w:t>
      </w:r>
      <w:r w:rsidR="0087528C" w:rsidRPr="00414001">
        <w:rPr>
          <w:rFonts w:asciiTheme="minorHAnsi" w:hAnsiTheme="minorHAnsi"/>
        </w:rPr>
        <w:t>s</w:t>
      </w:r>
      <w:r w:rsidR="0087528C">
        <w:rPr>
          <w:rFonts w:asciiTheme="minorHAnsi" w:hAnsiTheme="minorHAnsi"/>
        </w:rPr>
        <w:t xml:space="preserve"> platným zněním </w:t>
      </w:r>
      <w:r w:rsidR="0087528C" w:rsidRPr="00414001">
        <w:rPr>
          <w:rFonts w:asciiTheme="minorHAnsi" w:hAnsiTheme="minorHAnsi"/>
        </w:rPr>
        <w:t>Metodik</w:t>
      </w:r>
      <w:r w:rsidR="0087528C">
        <w:rPr>
          <w:rFonts w:asciiTheme="minorHAnsi" w:hAnsiTheme="minorHAnsi"/>
        </w:rPr>
        <w:t>y</w:t>
      </w:r>
      <w:r w:rsidR="0087528C" w:rsidRPr="00414001">
        <w:rPr>
          <w:rFonts w:asciiTheme="minorHAnsi" w:hAnsiTheme="minorHAnsi"/>
        </w:rPr>
        <w:t xml:space="preserve"> kontroly zdraví </w:t>
      </w:r>
      <w:r w:rsidR="0087528C">
        <w:rPr>
          <w:rFonts w:asciiTheme="minorHAnsi" w:hAnsiTheme="minorHAnsi"/>
        </w:rPr>
        <w:t xml:space="preserve">zvířat </w:t>
      </w:r>
      <w:r w:rsidR="0087528C" w:rsidRPr="00414001">
        <w:rPr>
          <w:rFonts w:asciiTheme="minorHAnsi" w:hAnsiTheme="minorHAnsi"/>
        </w:rPr>
        <w:t>a nařízené vakcinace</w:t>
      </w:r>
      <w:r w:rsidR="00C94B60">
        <w:rPr>
          <w:rFonts w:asciiTheme="minorHAnsi" w:hAnsiTheme="minorHAnsi"/>
        </w:rPr>
        <w:t>.</w:t>
      </w:r>
      <w:r w:rsidR="006C5BF0">
        <w:rPr>
          <w:rFonts w:asciiTheme="minorHAnsi" w:hAnsiTheme="minorHAnsi"/>
        </w:rPr>
        <w:t xml:space="preserve"> </w:t>
      </w:r>
      <w:r w:rsidR="008200C2" w:rsidRPr="006E61E8">
        <w:rPr>
          <w:rFonts w:asciiTheme="minorHAnsi" w:hAnsiTheme="minorHAnsi"/>
        </w:rPr>
        <w:t xml:space="preserve"> </w:t>
      </w:r>
    </w:p>
    <w:p w14:paraId="5BD46A86" w14:textId="13F764DB" w:rsidR="00B0119B" w:rsidRDefault="00B0119B" w:rsidP="00C31B7D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  <w:b/>
          <w:bCs/>
        </w:rPr>
        <w:t>Veterinární přejímku</w:t>
      </w:r>
      <w:r w:rsidRPr="005F6654">
        <w:rPr>
          <w:rFonts w:asciiTheme="minorHAnsi" w:hAnsiTheme="minorHAnsi"/>
        </w:rPr>
        <w:t xml:space="preserve"> provede soukromý veterinární lékař, kterého zajistí p</w:t>
      </w:r>
      <w:r w:rsidR="00E26E98">
        <w:rPr>
          <w:rFonts w:asciiTheme="minorHAnsi" w:hAnsiTheme="minorHAnsi"/>
        </w:rPr>
        <w:t>rovozovatel</w:t>
      </w:r>
      <w:r w:rsidR="00541D46">
        <w:rPr>
          <w:rFonts w:asciiTheme="minorHAnsi" w:hAnsiTheme="minorHAnsi"/>
        </w:rPr>
        <w:t xml:space="preserve"> svodu</w:t>
      </w:r>
      <w:r w:rsidRPr="005F6654">
        <w:rPr>
          <w:rFonts w:asciiTheme="minorHAnsi" w:hAnsiTheme="minorHAnsi"/>
        </w:rPr>
        <w:t xml:space="preserve">.  </w:t>
      </w:r>
    </w:p>
    <w:p w14:paraId="6A2EC9A4" w14:textId="77777777" w:rsidR="002F70FD" w:rsidRPr="005F6654" w:rsidRDefault="002F70FD" w:rsidP="00C31B7D">
      <w:pPr>
        <w:pStyle w:val="Odstavecseseznamem"/>
        <w:tabs>
          <w:tab w:val="left" w:pos="426"/>
        </w:tabs>
        <w:spacing w:before="240" w:after="240" w:line="276" w:lineRule="auto"/>
        <w:ind w:left="360"/>
        <w:contextualSpacing w:val="0"/>
        <w:jc w:val="both"/>
        <w:rPr>
          <w:rFonts w:asciiTheme="minorHAnsi" w:hAnsiTheme="minorHAnsi"/>
        </w:rPr>
      </w:pPr>
    </w:p>
    <w:p w14:paraId="5B9CAE2D" w14:textId="14E4D2F8" w:rsidR="00B0119B" w:rsidRPr="005F6654" w:rsidRDefault="00B0119B" w:rsidP="00C31B7D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lastRenderedPageBreak/>
        <w:t>P</w:t>
      </w:r>
      <w:r w:rsidR="00E26E98">
        <w:rPr>
          <w:rFonts w:asciiTheme="minorHAnsi" w:hAnsiTheme="minorHAnsi"/>
        </w:rPr>
        <w:t>rovozovatel</w:t>
      </w:r>
      <w:r w:rsidRPr="005F6654">
        <w:rPr>
          <w:rFonts w:asciiTheme="minorHAnsi" w:hAnsiTheme="minorHAnsi"/>
        </w:rPr>
        <w:t xml:space="preserve"> předloží soukromému veterinárnímu lékaři k provedení veterinární přejímky </w:t>
      </w:r>
      <w:r w:rsidRPr="008A2A1C">
        <w:rPr>
          <w:rFonts w:asciiTheme="minorHAnsi" w:hAnsiTheme="minorHAnsi"/>
          <w:b/>
        </w:rPr>
        <w:t>seznam</w:t>
      </w:r>
      <w:r w:rsidRPr="008A2A1C">
        <w:rPr>
          <w:rFonts w:asciiTheme="minorHAnsi" w:hAnsiTheme="minorHAnsi"/>
          <w:b/>
          <w:bCs/>
        </w:rPr>
        <w:t xml:space="preserve"> chovatelů</w:t>
      </w:r>
      <w:r w:rsidRPr="008A2A1C">
        <w:rPr>
          <w:rFonts w:asciiTheme="minorHAnsi" w:hAnsiTheme="minorHAnsi"/>
          <w:b/>
        </w:rPr>
        <w:t xml:space="preserve"> skotu</w:t>
      </w:r>
      <w:r w:rsidRPr="005F6654">
        <w:rPr>
          <w:rFonts w:asciiTheme="minorHAnsi" w:hAnsiTheme="minorHAnsi"/>
        </w:rPr>
        <w:t xml:space="preserve">, kteří vystavují zvířata. Tento seznam musí obsahovat </w:t>
      </w:r>
      <w:r w:rsidR="00DD65CF">
        <w:rPr>
          <w:rFonts w:asciiTheme="minorHAnsi" w:hAnsiTheme="minorHAnsi"/>
        </w:rPr>
        <w:t>následující</w:t>
      </w:r>
      <w:r w:rsidRPr="005F6654">
        <w:rPr>
          <w:rFonts w:asciiTheme="minorHAnsi" w:hAnsiTheme="minorHAnsi"/>
        </w:rPr>
        <w:t xml:space="preserve"> údaje:</w:t>
      </w:r>
    </w:p>
    <w:p w14:paraId="24D2E0C5" w14:textId="77777777" w:rsidR="00B0119B" w:rsidRPr="00E535F0" w:rsidRDefault="00E535F0" w:rsidP="00C31B7D">
      <w:pPr>
        <w:pStyle w:val="Odstavecseseznamem"/>
        <w:numPr>
          <w:ilvl w:val="0"/>
          <w:numId w:val="8"/>
        </w:numPr>
        <w:tabs>
          <w:tab w:val="left" w:pos="1440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14:paraId="4905B909" w14:textId="77777777" w:rsidR="00DD65CF" w:rsidRDefault="00DD65CF" w:rsidP="00C31B7D">
      <w:pPr>
        <w:pStyle w:val="Odstavecseseznamem"/>
        <w:numPr>
          <w:ilvl w:val="0"/>
          <w:numId w:val="8"/>
        </w:numPr>
        <w:tabs>
          <w:tab w:val="left" w:pos="1440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7B987571" w14:textId="77777777" w:rsidR="00DD65CF" w:rsidRDefault="00DD65CF" w:rsidP="00C31B7D">
      <w:pPr>
        <w:pStyle w:val="Odstavecseseznamem"/>
        <w:numPr>
          <w:ilvl w:val="0"/>
          <w:numId w:val="8"/>
        </w:numPr>
        <w:tabs>
          <w:tab w:val="left" w:pos="1440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identifikační čísla zvířat</w:t>
      </w:r>
    </w:p>
    <w:p w14:paraId="22DE74D3" w14:textId="77777777" w:rsidR="00B0119B" w:rsidRPr="005F6654" w:rsidRDefault="00B0119B" w:rsidP="00C31B7D">
      <w:pPr>
        <w:pStyle w:val="Odstavecseseznamem"/>
        <w:numPr>
          <w:ilvl w:val="0"/>
          <w:numId w:val="8"/>
        </w:numPr>
        <w:tabs>
          <w:tab w:val="left" w:pos="1440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14:paraId="6A990FC7" w14:textId="297E2A6B" w:rsidR="002F70FD" w:rsidRPr="00D30EA6" w:rsidRDefault="00B0119B" w:rsidP="00C31B7D">
      <w:pPr>
        <w:pStyle w:val="Odstavecseseznamem"/>
        <w:numPr>
          <w:ilvl w:val="0"/>
          <w:numId w:val="8"/>
        </w:numPr>
        <w:tabs>
          <w:tab w:val="left" w:pos="1440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v případě zahraniční</w:t>
      </w:r>
      <w:r w:rsidR="00DD65CF">
        <w:rPr>
          <w:rFonts w:asciiTheme="minorHAnsi" w:hAnsiTheme="minorHAnsi"/>
        </w:rPr>
        <w:t>ch</w:t>
      </w:r>
      <w:r w:rsidRPr="005F6654">
        <w:rPr>
          <w:rFonts w:asciiTheme="minorHAnsi" w:hAnsiTheme="minorHAnsi"/>
        </w:rPr>
        <w:t xml:space="preserve"> </w:t>
      </w:r>
      <w:r w:rsidR="00DD65CF">
        <w:rPr>
          <w:rFonts w:asciiTheme="minorHAnsi" w:hAnsiTheme="minorHAnsi"/>
        </w:rPr>
        <w:t>zvířat</w:t>
      </w:r>
      <w:r w:rsidRPr="005F6654">
        <w:rPr>
          <w:rFonts w:asciiTheme="minorHAnsi" w:hAnsiTheme="minorHAnsi"/>
        </w:rPr>
        <w:t xml:space="preserve"> číslo veterinárního osvědčení a zem</w:t>
      </w:r>
      <w:r w:rsidR="000830DE">
        <w:rPr>
          <w:rFonts w:asciiTheme="minorHAnsi" w:hAnsiTheme="minorHAnsi"/>
        </w:rPr>
        <w:t>i</w:t>
      </w:r>
      <w:r w:rsidRPr="005F6654">
        <w:rPr>
          <w:rFonts w:asciiTheme="minorHAnsi" w:hAnsiTheme="minorHAnsi"/>
        </w:rPr>
        <w:t xml:space="preserve"> původu zvířat</w:t>
      </w:r>
    </w:p>
    <w:p w14:paraId="3BA0E83D" w14:textId="682E18CB" w:rsidR="00F35A2D" w:rsidRPr="00F35A2D" w:rsidRDefault="00F35A2D" w:rsidP="00C31B7D">
      <w:pPr>
        <w:tabs>
          <w:tab w:val="left" w:pos="1440"/>
        </w:tabs>
        <w:spacing w:before="240"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>
        <w:rPr>
          <w:rFonts w:asciiTheme="minorHAnsi" w:hAnsiTheme="minorHAnsi"/>
        </w:rPr>
        <w:t xml:space="preserve"> tento seznam uchová po dobu jednoho roku.</w:t>
      </w:r>
    </w:p>
    <w:p w14:paraId="6C0B6C45" w14:textId="479B8A49" w:rsidR="0087528C" w:rsidRPr="00C31B7D" w:rsidRDefault="00B0119B" w:rsidP="00C31B7D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contextualSpacing w:val="0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14:paraId="40779817" w14:textId="27C2CCBE" w:rsidR="0087528C" w:rsidRPr="00C31B7D" w:rsidRDefault="00B0119B" w:rsidP="00C31B7D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contextualSpacing w:val="0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="00DF5342">
        <w:rPr>
          <w:rFonts w:asciiTheme="minorHAnsi" w:hAnsiTheme="minorHAnsi"/>
        </w:rPr>
        <w:t xml:space="preserve">čištěny a </w:t>
      </w:r>
      <w:r w:rsidRPr="008A2A1C">
        <w:rPr>
          <w:rFonts w:asciiTheme="minorHAnsi" w:hAnsiTheme="minorHAnsi"/>
        </w:rPr>
        <w:t>dezinfikovány.</w:t>
      </w:r>
    </w:p>
    <w:p w14:paraId="471285EB" w14:textId="77777777" w:rsidR="00B0119B" w:rsidRPr="008A2A1C" w:rsidRDefault="00B0119B" w:rsidP="00C31B7D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contextualSpacing w:val="0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14:paraId="2CA860DD" w14:textId="77777777" w:rsidR="00B0119B" w:rsidRDefault="00980EFA" w:rsidP="00C31B7D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14:paraId="5298C59E" w14:textId="77777777" w:rsidR="00130BA2" w:rsidRPr="00130BA2" w:rsidRDefault="00130BA2" w:rsidP="00C31B7D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Krajská veterinární správa Státní veterinární správy může doplnit podmínky pro konání svodu v závislosti na aktuální nákazové situaci.</w:t>
      </w:r>
    </w:p>
    <w:p w14:paraId="49E2153D" w14:textId="77777777"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14:paraId="0155B302" w14:textId="77777777"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14:paraId="4FC11224" w14:textId="77777777"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86BA1" w14:textId="77777777" w:rsidR="000D01C2" w:rsidRDefault="000D01C2" w:rsidP="00414001">
      <w:r>
        <w:separator/>
      </w:r>
    </w:p>
  </w:endnote>
  <w:endnote w:type="continuationSeparator" w:id="0">
    <w:p w14:paraId="369F4DBE" w14:textId="77777777" w:rsidR="000D01C2" w:rsidRDefault="000D01C2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BC782" w14:textId="77777777" w:rsidR="000D01C2" w:rsidRDefault="000D01C2" w:rsidP="00414001">
      <w:r>
        <w:separator/>
      </w:r>
    </w:p>
  </w:footnote>
  <w:footnote w:type="continuationSeparator" w:id="0">
    <w:p w14:paraId="24C820B2" w14:textId="77777777" w:rsidR="000D01C2" w:rsidRDefault="000D01C2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85224" w14:textId="3B8A13DB"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BD27D" wp14:editId="5126C59F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  <w:r w:rsidR="006E61E8">
      <w:rPr>
        <w:rFonts w:ascii="Calibri" w:hAnsi="Calibri"/>
        <w:sz w:val="18"/>
        <w:szCs w:val="18"/>
      </w:rPr>
      <w:t xml:space="preserve"> v pásmu katarální horečky ovcí</w:t>
    </w:r>
  </w:p>
  <w:p w14:paraId="39A40911" w14:textId="043DDA9A" w:rsidR="00414001" w:rsidRPr="00A26F3C" w:rsidRDefault="00DF5342" w:rsidP="0041400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E43CC3">
      <w:rPr>
        <w:rFonts w:ascii="Calibri" w:hAnsi="Calibri"/>
        <w:sz w:val="18"/>
        <w:szCs w:val="18"/>
      </w:rPr>
      <w:t>2</w:t>
    </w:r>
    <w:r w:rsidR="00C31B7D">
      <w:rPr>
        <w:rFonts w:ascii="Calibri" w:hAnsi="Calibri"/>
        <w:sz w:val="18"/>
        <w:szCs w:val="18"/>
      </w:rPr>
      <w:t>5</w:t>
    </w:r>
  </w:p>
  <w:p w14:paraId="64FCB0C8" w14:textId="77777777"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14:paraId="4D16E02B" w14:textId="77777777" w:rsidR="00414001" w:rsidRDefault="00414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5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6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BA2889"/>
    <w:multiLevelType w:val="hybridMultilevel"/>
    <w:tmpl w:val="943C344A"/>
    <w:lvl w:ilvl="0" w:tplc="45B224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8A023C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F17CBD"/>
    <w:multiLevelType w:val="hybridMultilevel"/>
    <w:tmpl w:val="860CFDC6"/>
    <w:lvl w:ilvl="0" w:tplc="04050013">
      <w:start w:val="1"/>
      <w:numFmt w:val="upperRoman"/>
      <w:lvlText w:val="%1."/>
      <w:lvlJc w:val="right"/>
      <w:pPr>
        <w:ind w:left="1560" w:hanging="360"/>
      </w:pPr>
    </w:lvl>
    <w:lvl w:ilvl="1" w:tplc="04050019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B"/>
    <w:rsid w:val="00000A64"/>
    <w:rsid w:val="00020A3A"/>
    <w:rsid w:val="000830DE"/>
    <w:rsid w:val="000B36F2"/>
    <w:rsid w:val="000C1705"/>
    <w:rsid w:val="000D01C2"/>
    <w:rsid w:val="00130BA2"/>
    <w:rsid w:val="0013209E"/>
    <w:rsid w:val="001579AB"/>
    <w:rsid w:val="00166658"/>
    <w:rsid w:val="0017287C"/>
    <w:rsid w:val="00180DD8"/>
    <w:rsid w:val="001E1C71"/>
    <w:rsid w:val="002D0592"/>
    <w:rsid w:val="002F70FD"/>
    <w:rsid w:val="0031474B"/>
    <w:rsid w:val="003527C6"/>
    <w:rsid w:val="003622CD"/>
    <w:rsid w:val="00414001"/>
    <w:rsid w:val="00425920"/>
    <w:rsid w:val="00435A7F"/>
    <w:rsid w:val="00492AB8"/>
    <w:rsid w:val="004F26EE"/>
    <w:rsid w:val="00511F08"/>
    <w:rsid w:val="005361AE"/>
    <w:rsid w:val="00541D46"/>
    <w:rsid w:val="005940C3"/>
    <w:rsid w:val="005C0664"/>
    <w:rsid w:val="005F6654"/>
    <w:rsid w:val="006236FD"/>
    <w:rsid w:val="006246F8"/>
    <w:rsid w:val="00651803"/>
    <w:rsid w:val="00683B5C"/>
    <w:rsid w:val="006878AB"/>
    <w:rsid w:val="006C5BF0"/>
    <w:rsid w:val="006E248F"/>
    <w:rsid w:val="006E61E8"/>
    <w:rsid w:val="006F1638"/>
    <w:rsid w:val="006F76D6"/>
    <w:rsid w:val="007060AA"/>
    <w:rsid w:val="00761AAF"/>
    <w:rsid w:val="007C03AE"/>
    <w:rsid w:val="007E00B6"/>
    <w:rsid w:val="00803776"/>
    <w:rsid w:val="008200C2"/>
    <w:rsid w:val="008457D1"/>
    <w:rsid w:val="0087528C"/>
    <w:rsid w:val="008A25ED"/>
    <w:rsid w:val="008A2A1C"/>
    <w:rsid w:val="00903A4E"/>
    <w:rsid w:val="009422E8"/>
    <w:rsid w:val="009600ED"/>
    <w:rsid w:val="00980EFA"/>
    <w:rsid w:val="00A2152F"/>
    <w:rsid w:val="00A2222F"/>
    <w:rsid w:val="00A34DD4"/>
    <w:rsid w:val="00B0119B"/>
    <w:rsid w:val="00B24C9C"/>
    <w:rsid w:val="00B62F78"/>
    <w:rsid w:val="00B768AE"/>
    <w:rsid w:val="00C31B7D"/>
    <w:rsid w:val="00C530EF"/>
    <w:rsid w:val="00C94B60"/>
    <w:rsid w:val="00CB4D12"/>
    <w:rsid w:val="00D30EA6"/>
    <w:rsid w:val="00D53577"/>
    <w:rsid w:val="00D63EDA"/>
    <w:rsid w:val="00D968AE"/>
    <w:rsid w:val="00DD65CF"/>
    <w:rsid w:val="00DF5342"/>
    <w:rsid w:val="00E03CB3"/>
    <w:rsid w:val="00E26E98"/>
    <w:rsid w:val="00E43CC3"/>
    <w:rsid w:val="00E44AB4"/>
    <w:rsid w:val="00E535F0"/>
    <w:rsid w:val="00E62AA2"/>
    <w:rsid w:val="00E8569C"/>
    <w:rsid w:val="00F15F64"/>
    <w:rsid w:val="00F35A2D"/>
    <w:rsid w:val="00F3767E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9F84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7287C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535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35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35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5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57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MVDr. Katarína Juhásová</cp:lastModifiedBy>
  <cp:revision>11</cp:revision>
  <cp:lastPrinted>2018-01-19T12:37:00Z</cp:lastPrinted>
  <dcterms:created xsi:type="dcterms:W3CDTF">2023-12-20T09:13:00Z</dcterms:created>
  <dcterms:modified xsi:type="dcterms:W3CDTF">2024-12-20T12:55:00Z</dcterms:modified>
</cp:coreProperties>
</file>