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7AD65DB1" w:rsidR="00A26F3C" w:rsidRPr="0013009A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13009A">
        <w:rPr>
          <w:rFonts w:asciiTheme="minorHAnsi" w:hAnsiTheme="minorHAnsi"/>
          <w:b/>
          <w:sz w:val="26"/>
          <w:szCs w:val="26"/>
        </w:rPr>
        <w:t>Veter</w:t>
      </w:r>
      <w:r w:rsidR="00591811" w:rsidRPr="0013009A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13009A">
        <w:rPr>
          <w:rFonts w:asciiTheme="minorHAnsi" w:hAnsiTheme="minorHAnsi"/>
          <w:b/>
          <w:sz w:val="26"/>
          <w:szCs w:val="26"/>
        </w:rPr>
        <w:t xml:space="preserve"> ovcí a koz</w:t>
      </w:r>
      <w:r w:rsidR="004E5A6F" w:rsidRPr="0013009A">
        <w:rPr>
          <w:rFonts w:asciiTheme="minorHAnsi" w:hAnsiTheme="minorHAnsi"/>
          <w:b/>
          <w:sz w:val="26"/>
          <w:szCs w:val="26"/>
        </w:rPr>
        <w:t xml:space="preserve"> v období sezónně prostém katarální horečky ovcí</w:t>
      </w:r>
      <w:r w:rsidR="009B46D7" w:rsidRPr="0013009A">
        <w:rPr>
          <w:rFonts w:asciiTheme="minorHAnsi" w:hAnsiTheme="minorHAnsi"/>
          <w:b/>
          <w:sz w:val="26"/>
          <w:szCs w:val="26"/>
        </w:rPr>
        <w:t xml:space="preserve"> v ČR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3D60720A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3FE37EBB" w14:textId="0B6A6BB1" w:rsidR="00D569E9" w:rsidRPr="00A26F3C" w:rsidRDefault="00A26F3C" w:rsidP="006C560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553AD7DD" w14:textId="47301FDF" w:rsidR="006C560B" w:rsidRPr="006C560B" w:rsidRDefault="003D2E91" w:rsidP="006C560B">
      <w:pPr>
        <w:pStyle w:val="Odstavecseseznamem"/>
        <w:numPr>
          <w:ilvl w:val="0"/>
          <w:numId w:val="20"/>
        </w:numPr>
        <w:spacing w:before="240" w:after="240" w:line="276" w:lineRule="auto"/>
        <w:contextualSpacing w:val="0"/>
        <w:rPr>
          <w:rFonts w:asciiTheme="minorHAnsi" w:hAnsiTheme="minorHAnsi"/>
        </w:rPr>
      </w:pPr>
      <w:r w:rsidRPr="003D2E91">
        <w:rPr>
          <w:rFonts w:asciiTheme="minorHAnsi" w:hAnsiTheme="minorHAnsi"/>
        </w:rPr>
        <w:t>Svodu se mohou účastnit pouze ovce a kozy pocházející z hospodářství, které se nachází na území České republiky.</w:t>
      </w:r>
    </w:p>
    <w:p w14:paraId="42A041E0" w14:textId="7FD8B554" w:rsidR="00C71AD3" w:rsidRDefault="00D569E9" w:rsidP="00C71AD3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>které je vystaveno s</w:t>
      </w:r>
      <w:r w:rsidR="00BA7329">
        <w:rPr>
          <w:rFonts w:asciiTheme="minorHAnsi" w:hAnsiTheme="minorHAnsi"/>
        </w:rPr>
        <w:t xml:space="preserve">oukromým veterinárním lékařem, </w:t>
      </w:r>
      <w:bookmarkStart w:id="0" w:name="_GoBack"/>
      <w:bookmarkEnd w:id="0"/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</w:t>
      </w:r>
      <w:r w:rsidR="00836AA3" w:rsidRPr="007700FA">
        <w:rPr>
          <w:rFonts w:asciiTheme="minorHAnsi" w:hAnsiTheme="minorHAnsi"/>
        </w:rPr>
        <w:t>v posledních 3 dnech před přemístěním na svod</w:t>
      </w:r>
      <w:r w:rsidR="00836AA3" w:rsidRPr="00414001">
        <w:rPr>
          <w:rFonts w:asciiTheme="minorHAnsi" w:hAnsiTheme="minorHAnsi"/>
        </w:rPr>
        <w:t xml:space="preserve">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</w:t>
      </w:r>
      <w:r w:rsidR="00C71AD3">
        <w:rPr>
          <w:rFonts w:asciiTheme="minorHAnsi" w:hAnsiTheme="minorHAnsi"/>
        </w:rPr>
        <w:t xml:space="preserve">, </w:t>
      </w:r>
      <w:r w:rsidRPr="00A26F3C">
        <w:rPr>
          <w:rFonts w:asciiTheme="minorHAnsi" w:hAnsiTheme="minorHAnsi"/>
        </w:rPr>
        <w:t>nejeví příznaky onemocnění</w:t>
      </w:r>
      <w:r w:rsidR="00C71AD3">
        <w:rPr>
          <w:rFonts w:asciiTheme="minorHAnsi" w:hAnsiTheme="minorHAnsi"/>
        </w:rPr>
        <w:t xml:space="preserve"> a že</w:t>
      </w:r>
      <w:r w:rsidR="00C71AD3">
        <w:rPr>
          <w:rFonts w:asciiTheme="minorHAnsi" w:hAnsiTheme="minorHAnsi"/>
          <w:bCs/>
        </w:rPr>
        <w:t xml:space="preserve"> </w:t>
      </w:r>
      <w:r w:rsidR="00C71AD3" w:rsidRPr="001D7816">
        <w:rPr>
          <w:rFonts w:asciiTheme="minorHAnsi" w:hAnsiTheme="minorHAnsi"/>
          <w:bCs/>
        </w:rPr>
        <w:t>pocházejí z hospodářství se zanedbateln</w:t>
      </w:r>
      <w:r w:rsidR="00C71AD3">
        <w:rPr>
          <w:rFonts w:asciiTheme="minorHAnsi" w:hAnsiTheme="minorHAnsi"/>
          <w:bCs/>
        </w:rPr>
        <w:t>ým rizikem ke klasické klusavce (V ČR jsou od 11. 4. 2024 všechna hospodářství ovcí a koz uznána jako hospodářství se zanedbatelným rizikem ke klasické klusavce).</w:t>
      </w:r>
    </w:p>
    <w:p w14:paraId="7C61E075" w14:textId="49CD0304" w:rsidR="00502745" w:rsidRPr="006C560B" w:rsidRDefault="0017501A" w:rsidP="006C560B">
      <w:pPr>
        <w:pStyle w:val="Text"/>
        <w:numPr>
          <w:ilvl w:val="0"/>
          <w:numId w:val="20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C81D07" w:rsidRPr="00C81D07">
        <w:rPr>
          <w:rFonts w:asciiTheme="minorHAnsi" w:hAnsiTheme="minorHAnsi"/>
          <w:i/>
        </w:rPr>
        <w:t xml:space="preserve">infekce způsobené </w:t>
      </w:r>
      <w:r w:rsidR="00F11A45">
        <w:rPr>
          <w:rFonts w:asciiTheme="minorHAnsi" w:hAnsiTheme="minorHAnsi"/>
          <w:i/>
        </w:rPr>
        <w:t xml:space="preserve">patogeny </w:t>
      </w:r>
      <w:proofErr w:type="spellStart"/>
      <w:r w:rsidR="00C81D07" w:rsidRPr="00C81D07">
        <w:rPr>
          <w:rFonts w:asciiTheme="minorHAnsi" w:hAnsiTheme="minorHAnsi"/>
          <w:i/>
        </w:rPr>
        <w:t>Brucella</w:t>
      </w:r>
      <w:proofErr w:type="spellEnd"/>
      <w:r w:rsidR="00C81D07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C81D07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C81D07" w:rsidRPr="00C81D07">
        <w:rPr>
          <w:rFonts w:asciiTheme="minorHAnsi" w:hAnsiTheme="minorHAnsi"/>
          <w:i/>
        </w:rPr>
        <w:t xml:space="preserve"> a B. </w:t>
      </w:r>
      <w:proofErr w:type="spellStart"/>
      <w:r w:rsidR="00C81D07" w:rsidRPr="00C81D07">
        <w:rPr>
          <w:rFonts w:asciiTheme="minorHAnsi" w:hAnsiTheme="minorHAnsi"/>
          <w:i/>
        </w:rPr>
        <w:t>suis</w:t>
      </w:r>
      <w:proofErr w:type="spell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</w:t>
      </w:r>
      <w:r w:rsidR="0066667F">
        <w:rPr>
          <w:rFonts w:asciiTheme="minorHAnsi" w:hAnsiTheme="minorHAnsi"/>
        </w:rPr>
        <w:t> </w:t>
      </w:r>
      <w:r w:rsidR="00E37A09">
        <w:rPr>
          <w:rFonts w:asciiTheme="minorHAnsi" w:hAnsiTheme="minorHAnsi"/>
        </w:rPr>
        <w:t>platn</w:t>
      </w:r>
      <w:r w:rsidR="0066667F">
        <w:rPr>
          <w:rFonts w:asciiTheme="minorHAnsi" w:hAnsiTheme="minorHAnsi"/>
        </w:rPr>
        <w:t>ým zněním</w:t>
      </w:r>
      <w:r w:rsidR="00E37A09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Metodik</w:t>
      </w:r>
      <w:r w:rsidR="0066667F">
        <w:rPr>
          <w:rFonts w:asciiTheme="minorHAnsi" w:hAnsiTheme="minorHAnsi"/>
        </w:rPr>
        <w:t>y</w:t>
      </w:r>
      <w:r w:rsidR="0066667F" w:rsidRPr="00414001">
        <w:rPr>
          <w:rFonts w:asciiTheme="minorHAnsi" w:hAnsiTheme="minorHAnsi"/>
        </w:rPr>
        <w:t xml:space="preserve"> kontroly zdraví </w:t>
      </w:r>
      <w:r w:rsidR="0066667F">
        <w:rPr>
          <w:rFonts w:asciiTheme="minorHAnsi" w:hAnsiTheme="minorHAnsi"/>
        </w:rPr>
        <w:t xml:space="preserve">zvířat </w:t>
      </w:r>
      <w:r w:rsidR="0066667F" w:rsidRPr="00414001">
        <w:rPr>
          <w:rFonts w:asciiTheme="minorHAnsi" w:hAnsiTheme="minorHAnsi"/>
        </w:rPr>
        <w:t>a nařízené vakcinace</w:t>
      </w:r>
      <w:r w:rsidR="0066667F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(dále jen „Metodika“)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14:paraId="7908B4A2" w14:textId="7B335C1E" w:rsidR="00A7428F" w:rsidRPr="00BE1AB9" w:rsidRDefault="0017501A" w:rsidP="006C560B">
      <w:pPr>
        <w:numPr>
          <w:ilvl w:val="0"/>
          <w:numId w:val="20"/>
        </w:numPr>
        <w:tabs>
          <w:tab w:val="left" w:pos="851"/>
        </w:tabs>
        <w:spacing w:before="240" w:after="24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432C90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, musí být v průběhu 30 </w:t>
      </w:r>
      <w:r w:rsidR="00D569E9" w:rsidRPr="00BE1AB9">
        <w:rPr>
          <w:rFonts w:asciiTheme="minorHAnsi" w:hAnsiTheme="minorHAnsi"/>
        </w:rPr>
        <w:lastRenderedPageBreak/>
        <w:t>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45F03D91" w:rsidR="00D569E9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00AF95AF" w:rsidR="0017501A" w:rsidRDefault="0017501A" w:rsidP="00F0328D">
      <w:pPr>
        <w:tabs>
          <w:tab w:val="left" w:pos="1440"/>
        </w:tabs>
        <w:spacing w:after="40" w:line="276" w:lineRule="auto"/>
        <w:ind w:left="1066"/>
        <w:jc w:val="both"/>
        <w:rPr>
          <w:rFonts w:asciiTheme="minorHAnsi" w:hAnsiTheme="minorHAnsi"/>
        </w:rPr>
      </w:pP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6C560B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6C560B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3041C2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5ABD" w14:textId="77777777" w:rsidR="00655C2E" w:rsidRDefault="00655C2E" w:rsidP="00C04DC7">
      <w:r>
        <w:separator/>
      </w:r>
    </w:p>
  </w:endnote>
  <w:endnote w:type="continuationSeparator" w:id="0">
    <w:p w14:paraId="2DC6A312" w14:textId="77777777" w:rsidR="00655C2E" w:rsidRDefault="00655C2E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528F" w14:textId="77777777" w:rsidR="00655C2E" w:rsidRDefault="00655C2E" w:rsidP="00C04DC7">
      <w:r>
        <w:separator/>
      </w:r>
    </w:p>
  </w:footnote>
  <w:footnote w:type="continuationSeparator" w:id="0">
    <w:p w14:paraId="04F5F322" w14:textId="77777777" w:rsidR="00655C2E" w:rsidRDefault="00655C2E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77777777" w:rsidR="00A0648D" w:rsidRPr="00A26F3C" w:rsidRDefault="00A0648D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Veterinární podmínky pro konání svod</w:t>
    </w:r>
    <w:r>
      <w:rPr>
        <w:rFonts w:ascii="Calibri" w:hAnsi="Calibri"/>
        <w:sz w:val="18"/>
        <w:szCs w:val="18"/>
      </w:rPr>
      <w:t>u</w:t>
    </w:r>
    <w:r w:rsidRPr="00A26F3C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ovcí a koz</w:t>
    </w:r>
  </w:p>
  <w:p w14:paraId="7DE9FAAA" w14:textId="6B0DFEB0" w:rsidR="00A0648D" w:rsidRPr="00A26F3C" w:rsidRDefault="00A0648D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</w:t>
    </w:r>
    <w:r w:rsidR="00C71AD3">
      <w:rPr>
        <w:rFonts w:ascii="Calibri" w:hAnsi="Calibri"/>
        <w:sz w:val="18"/>
        <w:szCs w:val="18"/>
      </w:rPr>
      <w:t>6</w:t>
    </w:r>
  </w:p>
  <w:p w14:paraId="144258C7" w14:textId="77777777" w:rsidR="00A0648D" w:rsidRDefault="00A0648D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1504C7"/>
    <w:multiLevelType w:val="hybridMultilevel"/>
    <w:tmpl w:val="7430B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2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2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23"/>
  </w:num>
  <w:num w:numId="10">
    <w:abstractNumId w:val="7"/>
  </w:num>
  <w:num w:numId="11">
    <w:abstractNumId w:val="24"/>
  </w:num>
  <w:num w:numId="12">
    <w:abstractNumId w:val="26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20"/>
  </w:num>
  <w:num w:numId="22">
    <w:abstractNumId w:val="5"/>
  </w:num>
  <w:num w:numId="23">
    <w:abstractNumId w:val="11"/>
  </w:num>
  <w:num w:numId="24">
    <w:abstractNumId w:val="18"/>
  </w:num>
  <w:num w:numId="25">
    <w:abstractNumId w:val="4"/>
  </w:num>
  <w:num w:numId="26">
    <w:abstractNumId w:val="10"/>
  </w:num>
  <w:num w:numId="27">
    <w:abstractNumId w:val="2"/>
  </w:num>
  <w:num w:numId="28">
    <w:abstractNumId w:val="25"/>
  </w:num>
  <w:num w:numId="29">
    <w:abstractNumId w:val="9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0D6FBC"/>
    <w:rsid w:val="00102E87"/>
    <w:rsid w:val="0012224E"/>
    <w:rsid w:val="0013009A"/>
    <w:rsid w:val="00152E85"/>
    <w:rsid w:val="001560E4"/>
    <w:rsid w:val="0017501A"/>
    <w:rsid w:val="001865FE"/>
    <w:rsid w:val="00196467"/>
    <w:rsid w:val="001A1BD5"/>
    <w:rsid w:val="001B0114"/>
    <w:rsid w:val="001D441E"/>
    <w:rsid w:val="001D7816"/>
    <w:rsid w:val="00201C23"/>
    <w:rsid w:val="00204BA3"/>
    <w:rsid w:val="00206969"/>
    <w:rsid w:val="00223523"/>
    <w:rsid w:val="00252500"/>
    <w:rsid w:val="00286FDA"/>
    <w:rsid w:val="002920CF"/>
    <w:rsid w:val="00297A6B"/>
    <w:rsid w:val="002A2F93"/>
    <w:rsid w:val="002A4073"/>
    <w:rsid w:val="002A555E"/>
    <w:rsid w:val="002A7EDB"/>
    <w:rsid w:val="002F292D"/>
    <w:rsid w:val="003041C2"/>
    <w:rsid w:val="003137F2"/>
    <w:rsid w:val="003168F3"/>
    <w:rsid w:val="00355BB1"/>
    <w:rsid w:val="00373062"/>
    <w:rsid w:val="00382466"/>
    <w:rsid w:val="00384C71"/>
    <w:rsid w:val="00397586"/>
    <w:rsid w:val="003D2E91"/>
    <w:rsid w:val="004171E0"/>
    <w:rsid w:val="00425490"/>
    <w:rsid w:val="00432B32"/>
    <w:rsid w:val="00432C90"/>
    <w:rsid w:val="0045398D"/>
    <w:rsid w:val="0046608E"/>
    <w:rsid w:val="004703FF"/>
    <w:rsid w:val="004937F3"/>
    <w:rsid w:val="004B15B5"/>
    <w:rsid w:val="004C686E"/>
    <w:rsid w:val="004E5A6F"/>
    <w:rsid w:val="00502745"/>
    <w:rsid w:val="00541769"/>
    <w:rsid w:val="00542D5E"/>
    <w:rsid w:val="00543DBB"/>
    <w:rsid w:val="005578EA"/>
    <w:rsid w:val="00560370"/>
    <w:rsid w:val="0056369F"/>
    <w:rsid w:val="00591811"/>
    <w:rsid w:val="006053BD"/>
    <w:rsid w:val="00611B0F"/>
    <w:rsid w:val="00612D54"/>
    <w:rsid w:val="00635C37"/>
    <w:rsid w:val="00643566"/>
    <w:rsid w:val="00655C2E"/>
    <w:rsid w:val="0066667F"/>
    <w:rsid w:val="00676BDC"/>
    <w:rsid w:val="006A3C5F"/>
    <w:rsid w:val="006B62CC"/>
    <w:rsid w:val="006C560B"/>
    <w:rsid w:val="006D3900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26BB3"/>
    <w:rsid w:val="00830960"/>
    <w:rsid w:val="00836AA3"/>
    <w:rsid w:val="00837D20"/>
    <w:rsid w:val="00841E29"/>
    <w:rsid w:val="00870DF4"/>
    <w:rsid w:val="0088186B"/>
    <w:rsid w:val="00884043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B46D7"/>
    <w:rsid w:val="009B53C7"/>
    <w:rsid w:val="009C5A05"/>
    <w:rsid w:val="009D2296"/>
    <w:rsid w:val="009D2F03"/>
    <w:rsid w:val="009E5E57"/>
    <w:rsid w:val="009F3907"/>
    <w:rsid w:val="00A0648D"/>
    <w:rsid w:val="00A224B8"/>
    <w:rsid w:val="00A26F3C"/>
    <w:rsid w:val="00A404D9"/>
    <w:rsid w:val="00A63901"/>
    <w:rsid w:val="00A71906"/>
    <w:rsid w:val="00A7428F"/>
    <w:rsid w:val="00AC6148"/>
    <w:rsid w:val="00AD3A23"/>
    <w:rsid w:val="00AD40F8"/>
    <w:rsid w:val="00AE0B87"/>
    <w:rsid w:val="00B04043"/>
    <w:rsid w:val="00B1610E"/>
    <w:rsid w:val="00B6190E"/>
    <w:rsid w:val="00B64D8B"/>
    <w:rsid w:val="00B904B5"/>
    <w:rsid w:val="00BA31AC"/>
    <w:rsid w:val="00BA5171"/>
    <w:rsid w:val="00BA7329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21731"/>
    <w:rsid w:val="00C37DA0"/>
    <w:rsid w:val="00C71AD3"/>
    <w:rsid w:val="00C75E84"/>
    <w:rsid w:val="00C81D07"/>
    <w:rsid w:val="00CB17C7"/>
    <w:rsid w:val="00CC27FB"/>
    <w:rsid w:val="00CC7559"/>
    <w:rsid w:val="00D00BF3"/>
    <w:rsid w:val="00D062B5"/>
    <w:rsid w:val="00D13A8C"/>
    <w:rsid w:val="00D2460E"/>
    <w:rsid w:val="00D35A0C"/>
    <w:rsid w:val="00D46FC1"/>
    <w:rsid w:val="00D569E9"/>
    <w:rsid w:val="00D62338"/>
    <w:rsid w:val="00D82525"/>
    <w:rsid w:val="00D82DC4"/>
    <w:rsid w:val="00DA21B9"/>
    <w:rsid w:val="00DA4EDB"/>
    <w:rsid w:val="00DD5AEB"/>
    <w:rsid w:val="00E033D2"/>
    <w:rsid w:val="00E13158"/>
    <w:rsid w:val="00E36380"/>
    <w:rsid w:val="00E37A09"/>
    <w:rsid w:val="00E84130"/>
    <w:rsid w:val="00E926BA"/>
    <w:rsid w:val="00EA077C"/>
    <w:rsid w:val="00EC2F95"/>
    <w:rsid w:val="00ED48C7"/>
    <w:rsid w:val="00EF23C5"/>
    <w:rsid w:val="00EF5FE8"/>
    <w:rsid w:val="00F0328D"/>
    <w:rsid w:val="00F03F1F"/>
    <w:rsid w:val="00F11A45"/>
    <w:rsid w:val="00F11F1A"/>
    <w:rsid w:val="00F12843"/>
    <w:rsid w:val="00F97F1A"/>
    <w:rsid w:val="00FB352D"/>
    <w:rsid w:val="00FB500D"/>
    <w:rsid w:val="00FD65F1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  <w:style w:type="paragraph" w:customStyle="1" w:styleId="Tlodokumentu">
    <w:name w:val="Tělo dokumentu"/>
    <w:qFormat/>
    <w:rsid w:val="001D7816"/>
    <w:pPr>
      <w:spacing w:before="120"/>
      <w:ind w:left="-74"/>
      <w:jc w:val="both"/>
    </w:pPr>
    <w:rPr>
      <w:rFonts w:ascii="Arial" w:eastAsia="Calibri" w:hAnsi="Arial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E5A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5A6F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E5A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MVDr. Katarína Juhásová</cp:lastModifiedBy>
  <cp:revision>4</cp:revision>
  <cp:lastPrinted>2018-01-19T12:34:00Z</cp:lastPrinted>
  <dcterms:created xsi:type="dcterms:W3CDTF">2025-12-26T10:15:00Z</dcterms:created>
  <dcterms:modified xsi:type="dcterms:W3CDTF">2026-01-07T07:06:00Z</dcterms:modified>
</cp:coreProperties>
</file>