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A820" w14:textId="77777777" w:rsidR="00612B76" w:rsidRPr="005B0AEA" w:rsidRDefault="00612B76" w:rsidP="00612B76">
      <w:pPr>
        <w:keepNext/>
        <w:jc w:val="center"/>
        <w:rPr>
          <w:rFonts w:ascii="Arial" w:hAnsi="Arial" w:cs="Arial"/>
          <w:b/>
          <w:bCs/>
          <w:sz w:val="23"/>
          <w:szCs w:val="23"/>
        </w:rPr>
      </w:pPr>
      <w:r w:rsidRPr="005B0AEA">
        <w:rPr>
          <w:rFonts w:ascii="Arial" w:hAnsi="Arial" w:cs="Arial"/>
          <w:b/>
          <w:bCs/>
          <w:sz w:val="23"/>
          <w:szCs w:val="23"/>
        </w:rPr>
        <w:t>Příloha č. 4</w:t>
      </w:r>
    </w:p>
    <w:p w14:paraId="25AC7771" w14:textId="77777777" w:rsidR="00612B76" w:rsidRPr="005B0AEA" w:rsidRDefault="00612B76" w:rsidP="00612B76">
      <w:pPr>
        <w:keepNext/>
        <w:jc w:val="center"/>
        <w:rPr>
          <w:rFonts w:ascii="Arial" w:hAnsi="Arial" w:cs="Arial"/>
          <w:b/>
          <w:bCs/>
          <w:sz w:val="23"/>
          <w:szCs w:val="23"/>
        </w:rPr>
      </w:pPr>
      <w:r w:rsidRPr="005B0AEA">
        <w:rPr>
          <w:rFonts w:ascii="Arial" w:hAnsi="Arial" w:cs="Arial"/>
          <w:b/>
          <w:bCs/>
          <w:sz w:val="23"/>
          <w:szCs w:val="23"/>
        </w:rPr>
        <w:t>Národní program pro tlumení salmonel v chovech kuřat chovaných na maso</w:t>
      </w:r>
    </w:p>
    <w:p w14:paraId="646EFD25" w14:textId="77777777" w:rsidR="00612B76" w:rsidRPr="005B0AEA" w:rsidRDefault="00612B76" w:rsidP="00612B76">
      <w:pPr>
        <w:keepNext/>
        <w:jc w:val="center"/>
        <w:rPr>
          <w:b/>
        </w:rPr>
      </w:pPr>
    </w:p>
    <w:p w14:paraId="10F25F24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>1. Cíl programu:</w:t>
      </w:r>
    </w:p>
    <w:p w14:paraId="3D38B4BB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14:paraId="437A3CCE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Cílem programu je snížit procento hejn kuřat chovaných na maso, pozitivních na výskyt </w:t>
      </w:r>
      <w:proofErr w:type="spellStart"/>
      <w:r w:rsidRPr="005B0AEA">
        <w:rPr>
          <w:rFonts w:ascii="Arial" w:hAnsi="Arial" w:cs="Arial"/>
          <w:i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Enteritidis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5B0AEA">
        <w:rPr>
          <w:rFonts w:ascii="Arial" w:hAnsi="Arial" w:cs="Arial"/>
          <w:i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Typhimurium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v prostředí na max</w:t>
      </w:r>
      <w:r>
        <w:rPr>
          <w:rFonts w:ascii="Arial" w:hAnsi="Arial" w:cs="Arial"/>
          <w:sz w:val="22"/>
          <w:szCs w:val="22"/>
        </w:rPr>
        <w:t>.</w:t>
      </w:r>
      <w:r w:rsidRPr="005B0AEA">
        <w:rPr>
          <w:rFonts w:ascii="Arial" w:hAnsi="Arial" w:cs="Arial"/>
          <w:sz w:val="22"/>
          <w:szCs w:val="22"/>
        </w:rPr>
        <w:t xml:space="preserve"> 1 %. Do cíle programu jsou zahrnuty sérotypy </w:t>
      </w:r>
      <w:proofErr w:type="spellStart"/>
      <w:r w:rsidRPr="005B0AEA">
        <w:rPr>
          <w:rFonts w:ascii="Arial" w:hAnsi="Arial" w:cs="Arial"/>
          <w:sz w:val="22"/>
          <w:szCs w:val="22"/>
        </w:rPr>
        <w:t>monofázické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i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Typhimurium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s antigenním vzorcem 1,4,[5],</w:t>
      </w:r>
      <w:proofErr w:type="gramStart"/>
      <w:r w:rsidRPr="005B0AEA">
        <w:rPr>
          <w:rFonts w:ascii="Arial" w:hAnsi="Arial" w:cs="Arial"/>
          <w:sz w:val="22"/>
          <w:szCs w:val="22"/>
        </w:rPr>
        <w:t>12:i</w:t>
      </w:r>
      <w:proofErr w:type="gramEnd"/>
      <w:r w:rsidRPr="005B0AEA">
        <w:rPr>
          <w:rFonts w:ascii="Arial" w:hAnsi="Arial" w:cs="Arial"/>
          <w:sz w:val="22"/>
          <w:szCs w:val="22"/>
        </w:rPr>
        <w:t>:-.</w:t>
      </w:r>
    </w:p>
    <w:p w14:paraId="437B80A1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74027980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Cíl národního programu je stanoven v souladu s cílem Evropské unie podle čl. 4 odst. 1 nařízení (ES) č. 2160/2003 zaměřeným na snížení výskytu </w:t>
      </w:r>
      <w:proofErr w:type="spellStart"/>
      <w:r w:rsidRPr="005B0AEA">
        <w:rPr>
          <w:rFonts w:ascii="Arial" w:hAnsi="Arial" w:cs="Arial"/>
          <w:i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Enteritidis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5B0AEA">
        <w:rPr>
          <w:rFonts w:ascii="Arial" w:hAnsi="Arial" w:cs="Arial"/>
          <w:i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Typhimurium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u kuřat chovaných na maso stanoveným v nařízení (ES) č. 200/2012.</w:t>
      </w:r>
    </w:p>
    <w:p w14:paraId="1DFC1B9D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6BBC101A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Program se vztahuje na všechna hospodářství, na kterých probíhá výkrm kuřat na maso, která mají být poražena na jatkách.</w:t>
      </w:r>
    </w:p>
    <w:p w14:paraId="28C2ACE2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4F6F2242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Program se nevztahuje na chovy s produkcí kuřat:</w:t>
      </w:r>
    </w:p>
    <w:p w14:paraId="758214BE" w14:textId="77777777" w:rsidR="00612B76" w:rsidRPr="005B0AEA" w:rsidRDefault="00612B76" w:rsidP="00612B7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určených pro soukromé domácí užití;</w:t>
      </w:r>
    </w:p>
    <w:p w14:paraId="1A62A3E7" w14:textId="77777777" w:rsidR="00612B76" w:rsidRPr="005B0AEA" w:rsidRDefault="00612B76" w:rsidP="00612B7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kdy producent dodává malá množství přímo konečnému spotřebiteli nebo místním maloobchodům, které přímo dodávají konečnému spotřebiteli</w:t>
      </w:r>
    </w:p>
    <w:p w14:paraId="55369787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2A60023E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>2. Odběru vzorků</w:t>
      </w:r>
    </w:p>
    <w:p w14:paraId="4042C317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14:paraId="5C431688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Chovatel kuřat, která mají být poražena na jatkách, zajistí podle určeného harmonogramu u každého hejna odběr vzorků z prostředí.</w:t>
      </w:r>
    </w:p>
    <w:p w14:paraId="14C43CB2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4759319C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Vzorky odebrané chovatelem odebírá proškolená osoba, kterou může být chovatel, veterinární lékař nebo jiná chovatelem pověřená osoba. Školení provádí a osvědčení o školení vydává příslušná 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. Úřední vzorky odebírá úřední veterinární lékař příslušné 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>.</w:t>
      </w:r>
    </w:p>
    <w:p w14:paraId="43D1094F" w14:textId="77777777" w:rsidR="00612B76" w:rsidRPr="005B0AEA" w:rsidRDefault="00612B76" w:rsidP="00612B76">
      <w:pPr>
        <w:pStyle w:val="Podpis"/>
        <w:tabs>
          <w:tab w:val="clear" w:pos="6804"/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55EFB28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>2.1. Odběr vzorků chovatelem</w:t>
      </w:r>
    </w:p>
    <w:p w14:paraId="67D6171A" w14:textId="77777777" w:rsidR="00612B76" w:rsidRPr="005B0AEA" w:rsidRDefault="00612B76" w:rsidP="00612B76">
      <w:pPr>
        <w:keepNext/>
        <w:jc w:val="both"/>
        <w:rPr>
          <w:rFonts w:ascii="Arial" w:hAnsi="Arial" w:cs="Arial"/>
          <w:sz w:val="22"/>
          <w:szCs w:val="22"/>
          <w:u w:val="single"/>
        </w:rPr>
      </w:pPr>
    </w:p>
    <w:p w14:paraId="1B413E07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Odběr vzorků z prostředí se uskuteční z každého hejna, v průběhu třech týdnů před odvozem kuřat na porážku tak, aby byl výsledek vyšetření znám před vlastním přesunem na jatka (EpFb01).</w:t>
      </w:r>
    </w:p>
    <w:p w14:paraId="30F55681" w14:textId="77777777" w:rsidR="00612B76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4F046309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0D5271">
        <w:rPr>
          <w:rFonts w:ascii="Arial" w:hAnsi="Arial" w:cs="Arial"/>
          <w:sz w:val="22"/>
          <w:szCs w:val="22"/>
        </w:rPr>
        <w:t xml:space="preserve">Odchylně od povinnosti odběru vzorků uvedené v tomto písmeni může příslušný orgán povolit odběr vzorků v posledních </w:t>
      </w:r>
      <w:r>
        <w:rPr>
          <w:rFonts w:ascii="Arial" w:hAnsi="Arial" w:cs="Arial"/>
          <w:sz w:val="22"/>
          <w:szCs w:val="22"/>
        </w:rPr>
        <w:t xml:space="preserve">6 </w:t>
      </w:r>
      <w:r w:rsidRPr="000D5271">
        <w:rPr>
          <w:rFonts w:ascii="Arial" w:hAnsi="Arial" w:cs="Arial"/>
          <w:sz w:val="22"/>
          <w:szCs w:val="22"/>
        </w:rPr>
        <w:t>týdnech před okamžikem porážky, jsou-li brojleři chováni déle než 81 dní, nebo vztahuje-li se na ně ekologická produkce brojlerů podle nařízení Evropského parlamentu a Rady (EU) 2018/848, o ekologické produkci a označování ekologických produktů a o zrušení nařízení Rady (ES) č. 834/2007 ve znění pozdějších předpisů, s ním souvisejících dalších nařízení Komise EU sloužících k jeho provedení, úpravě či doplnění, a dle zákona č.</w:t>
      </w:r>
      <w:r>
        <w:rPr>
          <w:rFonts w:ascii="Arial" w:hAnsi="Arial" w:cs="Arial"/>
          <w:sz w:val="22"/>
          <w:szCs w:val="22"/>
        </w:rPr>
        <w:t> </w:t>
      </w:r>
      <w:r w:rsidRPr="000D5271">
        <w:rPr>
          <w:rFonts w:ascii="Arial" w:hAnsi="Arial" w:cs="Arial"/>
          <w:sz w:val="22"/>
          <w:szCs w:val="22"/>
        </w:rPr>
        <w:t>242/2000 Sb., o ekologickém zemědělství a o změně zákona č. 368/1992 Sb., o správních poplatcích, ve znění pozdějších předpisů.</w:t>
      </w:r>
    </w:p>
    <w:p w14:paraId="765837BE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315F6E4F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>2.2. Odběr úředních vzorků</w:t>
      </w:r>
    </w:p>
    <w:p w14:paraId="351790F6" w14:textId="77777777" w:rsidR="00612B76" w:rsidRPr="005B0AEA" w:rsidRDefault="00612B76" w:rsidP="00612B76">
      <w:pPr>
        <w:keepNext/>
        <w:jc w:val="both"/>
        <w:rPr>
          <w:rFonts w:ascii="Arial" w:hAnsi="Arial" w:cs="Arial"/>
          <w:sz w:val="22"/>
          <w:szCs w:val="22"/>
          <w:u w:val="single"/>
        </w:rPr>
      </w:pPr>
    </w:p>
    <w:p w14:paraId="6420F30C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Úřední odběr vzorků (EpFb04) se provede 1× ročně u </w:t>
      </w:r>
      <w:r>
        <w:rPr>
          <w:rFonts w:ascii="Arial" w:hAnsi="Arial" w:cs="Arial"/>
          <w:sz w:val="22"/>
          <w:szCs w:val="22"/>
        </w:rPr>
        <w:t>1</w:t>
      </w:r>
      <w:r w:rsidRPr="005B0AEA">
        <w:rPr>
          <w:rFonts w:ascii="Arial" w:hAnsi="Arial" w:cs="Arial"/>
          <w:sz w:val="22"/>
          <w:szCs w:val="22"/>
        </w:rPr>
        <w:t xml:space="preserve"> hejna na 10 % hospodářství chovajících více než 5 000 ptáků.</w:t>
      </w:r>
    </w:p>
    <w:p w14:paraId="5F1910B6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5FA311E6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Dále se úřední odběr vzorků uskuteční pokaždé, bude-li to KVS SVS považovat za nutné (EpFb05).</w:t>
      </w:r>
    </w:p>
    <w:p w14:paraId="0DF28118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2B4F35B6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lastRenderedPageBreak/>
        <w:t xml:space="preserve">KVS SVS může rozhodnout o úředním odběru vzorků krmiva (EpFb03) k bakteriologickému vyšetření na přítomnost </w:t>
      </w:r>
      <w:proofErr w:type="spellStart"/>
      <w:r w:rsidRPr="005B0AEA">
        <w:rPr>
          <w:rFonts w:ascii="Arial" w:hAnsi="Arial" w:cs="Arial"/>
          <w:i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spp</w:t>
      </w:r>
      <w:proofErr w:type="spellEnd"/>
      <w:r w:rsidRPr="005B0AEA">
        <w:rPr>
          <w:rFonts w:ascii="Arial" w:hAnsi="Arial" w:cs="Arial"/>
          <w:sz w:val="22"/>
          <w:szCs w:val="22"/>
        </w:rPr>
        <w:t>. Odběr vzorku KVS SVS provede na hospodářstvích s opakovanými nálezy sledovaných sérotypů ve více zástavech a na hospodářstvích,</w:t>
      </w:r>
      <w:r>
        <w:rPr>
          <w:rFonts w:ascii="Arial" w:hAnsi="Arial" w:cs="Arial"/>
          <w:sz w:val="22"/>
          <w:szCs w:val="22"/>
        </w:rPr>
        <w:t xml:space="preserve"> </w:t>
      </w:r>
      <w:r w:rsidRPr="005B0AEA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>kterých došlo k záchytu sledovaných sérotypů u všech hejn v zástavu, současně s kontrolou biologické bezpečnosti.</w:t>
      </w:r>
    </w:p>
    <w:p w14:paraId="18CC3F3E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6EA2E2DF" w14:textId="77777777" w:rsidR="00612B76" w:rsidRPr="005B0AEA" w:rsidRDefault="00612B76" w:rsidP="00612B7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Kontrola účinnosti dezinfekce po vyskladnění pozitivního hejna. Vzorek stěrů odebraný na základě rozhodnutí 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(EpFb07).</w:t>
      </w:r>
    </w:p>
    <w:p w14:paraId="79E66B6F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17B48D38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 xml:space="preserve">2.3. Postup při odběru vzorků </w:t>
      </w:r>
    </w:p>
    <w:p w14:paraId="049A559E" w14:textId="77777777" w:rsidR="00612B76" w:rsidRPr="005B0AEA" w:rsidRDefault="00612B76" w:rsidP="00612B76">
      <w:pPr>
        <w:keepNext/>
        <w:jc w:val="both"/>
        <w:rPr>
          <w:rFonts w:ascii="Arial" w:hAnsi="Arial" w:cs="Arial"/>
          <w:sz w:val="22"/>
          <w:szCs w:val="22"/>
        </w:rPr>
      </w:pPr>
    </w:p>
    <w:p w14:paraId="2FD351AF" w14:textId="77777777" w:rsidR="00612B76" w:rsidRPr="005B0AEA" w:rsidRDefault="00612B76" w:rsidP="00612B76">
      <w:pPr>
        <w:numPr>
          <w:ilvl w:val="0"/>
          <w:numId w:val="1"/>
        </w:numPr>
        <w:tabs>
          <w:tab w:val="clear" w:pos="720"/>
          <w:tab w:val="num" w:pos="644"/>
        </w:tabs>
        <w:ind w:left="644"/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Použijí se </w:t>
      </w:r>
      <w:r>
        <w:rPr>
          <w:rFonts w:ascii="Arial" w:hAnsi="Arial" w:cs="Arial"/>
          <w:sz w:val="22"/>
          <w:szCs w:val="22"/>
        </w:rPr>
        <w:t>2</w:t>
      </w:r>
      <w:r w:rsidRPr="005B0AEA">
        <w:rPr>
          <w:rFonts w:ascii="Arial" w:hAnsi="Arial" w:cs="Arial"/>
          <w:sz w:val="22"/>
          <w:szCs w:val="22"/>
        </w:rPr>
        <w:t xml:space="preserve"> páry stíracích</w:t>
      </w:r>
      <w:r>
        <w:rPr>
          <w:rFonts w:ascii="Arial" w:hAnsi="Arial" w:cs="Arial"/>
          <w:sz w:val="22"/>
          <w:szCs w:val="22"/>
        </w:rPr>
        <w:t xml:space="preserve"> manžet</w:t>
      </w:r>
      <w:r w:rsidRPr="005B0AEA">
        <w:rPr>
          <w:rFonts w:ascii="Arial" w:hAnsi="Arial" w:cs="Arial"/>
          <w:sz w:val="22"/>
          <w:szCs w:val="22"/>
        </w:rPr>
        <w:t>. U hejn kuřat chovaných na maso s volným výběhem se vzorky odebírají pouze uvnitř budovy. Všechny stírací</w:t>
      </w:r>
      <w:r>
        <w:rPr>
          <w:rFonts w:ascii="Arial" w:hAnsi="Arial" w:cs="Arial"/>
          <w:sz w:val="22"/>
          <w:szCs w:val="22"/>
        </w:rPr>
        <w:t xml:space="preserve"> manžety</w:t>
      </w:r>
      <w:r w:rsidRPr="005B0AEA">
        <w:rPr>
          <w:rFonts w:ascii="Arial" w:hAnsi="Arial" w:cs="Arial"/>
          <w:sz w:val="22"/>
          <w:szCs w:val="22"/>
        </w:rPr>
        <w:t xml:space="preserve"> musí být zahrnuty do</w:t>
      </w:r>
      <w:r>
        <w:rPr>
          <w:rFonts w:ascii="Arial" w:hAnsi="Arial" w:cs="Arial"/>
          <w:sz w:val="22"/>
          <w:szCs w:val="22"/>
        </w:rPr>
        <w:t> 1</w:t>
      </w:r>
      <w:r w:rsidRPr="005B0AEA">
        <w:rPr>
          <w:rFonts w:ascii="Arial" w:hAnsi="Arial" w:cs="Arial"/>
          <w:sz w:val="22"/>
          <w:szCs w:val="22"/>
        </w:rPr>
        <w:t xml:space="preserve"> vzorku.</w:t>
      </w:r>
    </w:p>
    <w:p w14:paraId="58F184C2" w14:textId="77777777" w:rsidR="00612B76" w:rsidRPr="005B0AEA" w:rsidRDefault="00612B76" w:rsidP="00612B76">
      <w:pPr>
        <w:numPr>
          <w:ilvl w:val="0"/>
          <w:numId w:val="1"/>
        </w:numPr>
        <w:tabs>
          <w:tab w:val="clear" w:pos="720"/>
          <w:tab w:val="num" w:pos="644"/>
        </w:tabs>
        <w:ind w:left="644"/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U hejn s méně než 100 kuřaty, kde nelze použít stírací</w:t>
      </w:r>
      <w:r>
        <w:rPr>
          <w:rFonts w:ascii="Arial" w:hAnsi="Arial" w:cs="Arial"/>
          <w:sz w:val="22"/>
          <w:szCs w:val="22"/>
        </w:rPr>
        <w:t xml:space="preserve"> manžety</w:t>
      </w:r>
      <w:r w:rsidRPr="005B0AEA">
        <w:rPr>
          <w:rFonts w:ascii="Arial" w:hAnsi="Arial" w:cs="Arial"/>
          <w:sz w:val="22"/>
          <w:szCs w:val="22"/>
        </w:rPr>
        <w:t xml:space="preserve">, protože není možné vstoupit do budovy, může být jejich použití nahrazeno použitím </w:t>
      </w:r>
      <w:r>
        <w:rPr>
          <w:rFonts w:ascii="Arial" w:hAnsi="Arial" w:cs="Arial"/>
          <w:sz w:val="22"/>
          <w:szCs w:val="22"/>
        </w:rPr>
        <w:t xml:space="preserve">stíracích manžet             </w:t>
      </w:r>
      <w:r w:rsidRPr="005B0AEA">
        <w:rPr>
          <w:rFonts w:ascii="Arial" w:hAnsi="Arial" w:cs="Arial"/>
          <w:sz w:val="22"/>
          <w:szCs w:val="22"/>
        </w:rPr>
        <w:t xml:space="preserve">na rukou – kdy se stírací </w:t>
      </w:r>
      <w:r>
        <w:rPr>
          <w:rFonts w:ascii="Arial" w:hAnsi="Arial" w:cs="Arial"/>
          <w:sz w:val="22"/>
          <w:szCs w:val="22"/>
        </w:rPr>
        <w:t>manžety</w:t>
      </w:r>
      <w:r w:rsidRPr="005B0AEA">
        <w:rPr>
          <w:rFonts w:ascii="Arial" w:hAnsi="Arial" w:cs="Arial"/>
          <w:sz w:val="22"/>
          <w:szCs w:val="22"/>
        </w:rPr>
        <w:t xml:space="preserve"> navlečou přes rukavice a setřou se povrchy kontaminované čerstvým trusem. </w:t>
      </w:r>
    </w:p>
    <w:p w14:paraId="447EECAE" w14:textId="77777777" w:rsidR="00612B76" w:rsidRPr="005B0AEA" w:rsidRDefault="00612B76" w:rsidP="00612B76">
      <w:pPr>
        <w:numPr>
          <w:ilvl w:val="0"/>
          <w:numId w:val="1"/>
        </w:numPr>
        <w:tabs>
          <w:tab w:val="clear" w:pos="720"/>
          <w:tab w:val="num" w:pos="644"/>
        </w:tabs>
        <w:ind w:left="644"/>
        <w:jc w:val="both"/>
        <w:rPr>
          <w:rFonts w:ascii="Arial" w:hAnsi="Arial" w:cs="Arial"/>
          <w:sz w:val="22"/>
          <w:szCs w:val="22"/>
        </w:rPr>
      </w:pPr>
      <w:r w:rsidRPr="00C600A7">
        <w:rPr>
          <w:rFonts w:ascii="Arial" w:hAnsi="Arial" w:cs="Arial"/>
          <w:b/>
          <w:sz w:val="22"/>
          <w:szCs w:val="22"/>
        </w:rPr>
        <w:t>Je zakázáno používat vodu obsahující antimikrobiální látky nebo další dezinfekční látky.</w:t>
      </w:r>
      <w:r w:rsidRPr="005B0AEA">
        <w:rPr>
          <w:rFonts w:ascii="Arial" w:hAnsi="Arial" w:cs="Arial"/>
          <w:sz w:val="22"/>
          <w:szCs w:val="22"/>
        </w:rPr>
        <w:t xml:space="preserve"> </w:t>
      </w:r>
    </w:p>
    <w:p w14:paraId="544A9FC2" w14:textId="77777777" w:rsidR="00612B76" w:rsidRPr="005B0AEA" w:rsidRDefault="00612B76" w:rsidP="00612B76">
      <w:pPr>
        <w:numPr>
          <w:ilvl w:val="0"/>
          <w:numId w:val="1"/>
        </w:numPr>
        <w:tabs>
          <w:tab w:val="clear" w:pos="720"/>
          <w:tab w:val="num" w:pos="644"/>
        </w:tabs>
        <w:ind w:left="644"/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Je třeba zajistit, aby byly ve vzorku rovnoměrně zastoupeny všechny části budovy. Každý pár se použije pro přibližně 50 % plochy budovy. Po skončení odběru vzorků musí být stírací</w:t>
      </w:r>
      <w:r>
        <w:rPr>
          <w:rFonts w:ascii="Arial" w:hAnsi="Arial" w:cs="Arial"/>
          <w:sz w:val="22"/>
          <w:szCs w:val="22"/>
        </w:rPr>
        <w:t xml:space="preserve"> manžety</w:t>
      </w:r>
      <w:r w:rsidRPr="005B0AEA">
        <w:rPr>
          <w:rFonts w:ascii="Arial" w:hAnsi="Arial" w:cs="Arial"/>
          <w:sz w:val="22"/>
          <w:szCs w:val="22"/>
        </w:rPr>
        <w:t xml:space="preserve"> opatrně sejmuty tak, aby se neuvolnil přichycený materiál. Stírací </w:t>
      </w:r>
      <w:r>
        <w:rPr>
          <w:rFonts w:ascii="Arial" w:hAnsi="Arial" w:cs="Arial"/>
          <w:sz w:val="22"/>
          <w:szCs w:val="22"/>
        </w:rPr>
        <w:t>manžety</w:t>
      </w:r>
      <w:r w:rsidRPr="005B0AEA">
        <w:rPr>
          <w:rFonts w:ascii="Arial" w:hAnsi="Arial" w:cs="Arial"/>
          <w:sz w:val="22"/>
          <w:szCs w:val="22"/>
        </w:rPr>
        <w:t xml:space="preserve"> se obrátí tak, aby se přichycený materiál neuvolnil. Vloží</w:t>
      </w:r>
      <w:r>
        <w:rPr>
          <w:rFonts w:ascii="Arial" w:hAnsi="Arial" w:cs="Arial"/>
          <w:sz w:val="22"/>
          <w:szCs w:val="22"/>
        </w:rPr>
        <w:t xml:space="preserve"> </w:t>
      </w:r>
      <w:r w:rsidRPr="005B0AEA">
        <w:rPr>
          <w:rFonts w:ascii="Arial" w:hAnsi="Arial" w:cs="Arial"/>
          <w:sz w:val="22"/>
          <w:szCs w:val="22"/>
        </w:rPr>
        <w:t>se do sáčku nebo nádoby a označí se.</w:t>
      </w:r>
    </w:p>
    <w:p w14:paraId="4DDFB96E" w14:textId="77777777" w:rsidR="00612B76" w:rsidRPr="005B0AEA" w:rsidRDefault="00612B76" w:rsidP="00612B76">
      <w:pPr>
        <w:numPr>
          <w:ilvl w:val="0"/>
          <w:numId w:val="1"/>
        </w:numPr>
        <w:tabs>
          <w:tab w:val="clear" w:pos="720"/>
          <w:tab w:val="num" w:pos="644"/>
        </w:tabs>
        <w:ind w:left="644"/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KVS SVS provádí vyškolení chovatelů a/nebo osob provádějících odběr vzorků z pověření chovatelem s cílem zajistit řádné dodržování metodiky odběru vzorků.</w:t>
      </w:r>
    </w:p>
    <w:p w14:paraId="1AD996A4" w14:textId="77777777" w:rsidR="00612B76" w:rsidRPr="005B0AEA" w:rsidRDefault="00612B76" w:rsidP="00612B76">
      <w:pPr>
        <w:numPr>
          <w:ilvl w:val="0"/>
          <w:numId w:val="1"/>
        </w:numPr>
        <w:tabs>
          <w:tab w:val="clear" w:pos="720"/>
          <w:tab w:val="num" w:pos="644"/>
        </w:tabs>
        <w:ind w:left="644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může ověřit, zda výsledky vyšetření na přítomnost salmonel v hejnu nebyly ovlivněny používáním antimikrobiálních látek. Vzorek 5 kusů ptáků k vyšetření </w:t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na přítomnost inhibičních látek (EpFb06) se odebírá na základě rozhodnutí 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>.</w:t>
      </w:r>
    </w:p>
    <w:p w14:paraId="2874D7B6" w14:textId="77777777" w:rsidR="00612B76" w:rsidRPr="005B0AEA" w:rsidRDefault="00612B76" w:rsidP="00612B76">
      <w:pPr>
        <w:numPr>
          <w:ilvl w:val="0"/>
          <w:numId w:val="1"/>
        </w:numPr>
        <w:tabs>
          <w:tab w:val="clear" w:pos="720"/>
          <w:tab w:val="num" w:pos="644"/>
        </w:tabs>
        <w:ind w:left="644"/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Není-li zjištěna přítomnost </w:t>
      </w:r>
      <w:proofErr w:type="spellStart"/>
      <w:r w:rsidRPr="005B0AEA">
        <w:rPr>
          <w:rFonts w:ascii="Arial" w:hAnsi="Arial" w:cs="Arial"/>
          <w:i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Enteritidis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5B0AEA">
        <w:rPr>
          <w:rFonts w:ascii="Arial" w:hAnsi="Arial" w:cs="Arial"/>
          <w:i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Typhimurium</w:t>
      </w:r>
      <w:proofErr w:type="spellEnd"/>
      <w:r w:rsidRPr="005B0AE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B0AEA">
        <w:rPr>
          <w:rFonts w:ascii="Arial" w:hAnsi="Arial" w:cs="Arial"/>
          <w:sz w:val="22"/>
          <w:szCs w:val="22"/>
        </w:rPr>
        <w:t>ale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>jsou zjištěny antimikrobiální látky nebo inhibiční účinek na růst bakterií, považuje se</w:t>
      </w:r>
      <w:r>
        <w:rPr>
          <w:rFonts w:ascii="Arial" w:hAnsi="Arial" w:cs="Arial"/>
          <w:sz w:val="22"/>
          <w:szCs w:val="22"/>
        </w:rPr>
        <w:t xml:space="preserve"> </w:t>
      </w:r>
      <w:r w:rsidRPr="005B0AEA">
        <w:rPr>
          <w:rFonts w:ascii="Arial" w:hAnsi="Arial" w:cs="Arial"/>
          <w:sz w:val="22"/>
          <w:szCs w:val="22"/>
        </w:rPr>
        <w:t>hejno brojlerů za pozitivní.</w:t>
      </w:r>
    </w:p>
    <w:p w14:paraId="25843B8F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CED99A4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>3. Obecné údaje</w:t>
      </w:r>
    </w:p>
    <w:p w14:paraId="222C075D" w14:textId="77777777" w:rsidR="00612B76" w:rsidRPr="005B0AEA" w:rsidRDefault="00612B76" w:rsidP="00612B76">
      <w:pPr>
        <w:keepNext/>
        <w:jc w:val="both"/>
        <w:rPr>
          <w:rFonts w:ascii="Arial" w:hAnsi="Arial" w:cs="Arial"/>
          <w:sz w:val="22"/>
          <w:szCs w:val="22"/>
        </w:rPr>
      </w:pPr>
    </w:p>
    <w:p w14:paraId="0E234C03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Program je prováděn na celém území České republiky.</w:t>
      </w:r>
    </w:p>
    <w:p w14:paraId="7B27BEAB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3ECA8D13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proofErr w:type="spellStart"/>
      <w:r w:rsidRPr="005B0AEA">
        <w:rPr>
          <w:rFonts w:ascii="Arial" w:hAnsi="Arial" w:cs="Arial"/>
          <w:sz w:val="22"/>
          <w:szCs w:val="22"/>
          <w:u w:val="single"/>
        </w:rPr>
        <w:t>Epizootologickou</w:t>
      </w:r>
      <w:proofErr w:type="spellEnd"/>
      <w:r w:rsidRPr="005B0AEA">
        <w:rPr>
          <w:rFonts w:ascii="Arial" w:hAnsi="Arial" w:cs="Arial"/>
          <w:sz w:val="22"/>
          <w:szCs w:val="22"/>
          <w:u w:val="single"/>
        </w:rPr>
        <w:t xml:space="preserve"> jednotkou je hejno, které je definováno dle nařízení (ES) č. 2160/2003:</w:t>
      </w:r>
    </w:p>
    <w:p w14:paraId="7B92DB8E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BFDC5A1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„</w:t>
      </w:r>
      <w:r w:rsidRPr="005B0AEA">
        <w:rPr>
          <w:rFonts w:ascii="Arial" w:hAnsi="Arial" w:cs="Arial"/>
          <w:b/>
          <w:sz w:val="22"/>
          <w:szCs w:val="22"/>
        </w:rPr>
        <w:t>Hejnem</w:t>
      </w:r>
      <w:r w:rsidRPr="005B0AEA">
        <w:rPr>
          <w:rFonts w:ascii="Arial" w:hAnsi="Arial" w:cs="Arial"/>
          <w:sz w:val="22"/>
          <w:szCs w:val="22"/>
        </w:rPr>
        <w:t xml:space="preserve">“ se rozumí veškerá drůbež stejného nákazového statusu držená ve stejném místě nebo ve stejném prostoru a představující </w:t>
      </w:r>
      <w:proofErr w:type="spellStart"/>
      <w:r w:rsidRPr="005B0AEA">
        <w:rPr>
          <w:rFonts w:ascii="Arial" w:hAnsi="Arial" w:cs="Arial"/>
          <w:sz w:val="22"/>
          <w:szCs w:val="22"/>
        </w:rPr>
        <w:t>epizootologickou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jednotku; v případě drůbeže v klecových chovech tento termín zahrnuje všechny ptáky sdílející stejný objem vzduchu.</w:t>
      </w:r>
    </w:p>
    <w:p w14:paraId="619392D2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75745A40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 xml:space="preserve">4. </w:t>
      </w:r>
      <w:r>
        <w:rPr>
          <w:rFonts w:ascii="Arial" w:hAnsi="Arial" w:cs="Arial"/>
          <w:b/>
          <w:sz w:val="22"/>
          <w:szCs w:val="22"/>
        </w:rPr>
        <w:t>Úřední</w:t>
      </w:r>
      <w:r w:rsidRPr="005B0AEA">
        <w:rPr>
          <w:rFonts w:ascii="Arial" w:hAnsi="Arial" w:cs="Arial"/>
          <w:b/>
          <w:sz w:val="22"/>
          <w:szCs w:val="22"/>
        </w:rPr>
        <w:t xml:space="preserve"> laboratoře, kde se analyzují vzorky odebrané v rámci programu.</w:t>
      </w:r>
    </w:p>
    <w:p w14:paraId="0BB752E6" w14:textId="77777777" w:rsidR="00612B76" w:rsidRPr="005B0AEA" w:rsidRDefault="00612B76" w:rsidP="00612B76">
      <w:pPr>
        <w:keepNext/>
        <w:jc w:val="both"/>
        <w:rPr>
          <w:rFonts w:ascii="Arial" w:hAnsi="Arial" w:cs="Arial"/>
          <w:sz w:val="22"/>
          <w:szCs w:val="22"/>
        </w:rPr>
      </w:pPr>
    </w:p>
    <w:p w14:paraId="12F3E898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Laboratoře, které provádí vyšetření na </w:t>
      </w:r>
      <w:proofErr w:type="spellStart"/>
      <w:r w:rsidRPr="005B0AEA">
        <w:rPr>
          <w:rFonts w:ascii="Arial" w:hAnsi="Arial" w:cs="Arial"/>
          <w:i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spp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. v rámci tohoto programu tlumení salmonel jsou stanoveny v souladu s článkem 12 </w:t>
      </w:r>
      <w:r>
        <w:rPr>
          <w:rFonts w:ascii="Arial" w:hAnsi="Arial" w:cs="Arial"/>
          <w:sz w:val="22"/>
          <w:szCs w:val="22"/>
        </w:rPr>
        <w:t>n</w:t>
      </w:r>
      <w:r w:rsidRPr="005B0AEA">
        <w:rPr>
          <w:rFonts w:ascii="Arial" w:hAnsi="Arial" w:cs="Arial"/>
          <w:sz w:val="22"/>
          <w:szCs w:val="22"/>
        </w:rPr>
        <w:t>ařízení (ES) č. 2160/2003.</w:t>
      </w:r>
    </w:p>
    <w:p w14:paraId="322EDB0C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Vzorky, odebrané v rámci tohoto Národního programu, musí být vyšetřeny v laboratořích SVÚ, které jsou pod kontrolou národní referenční laboratoře (dále jen „NRL“) a je u nich zajištěno napojení na informační systém SVS:</w:t>
      </w:r>
    </w:p>
    <w:p w14:paraId="4A962E4E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7E7B4318" w14:textId="77777777" w:rsidR="00612B76" w:rsidRPr="00CB52A7" w:rsidRDefault="00612B76" w:rsidP="00612B76">
      <w:pPr>
        <w:pStyle w:val="Odstavecseseznamem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B52A7">
        <w:rPr>
          <w:rFonts w:ascii="Arial" w:hAnsi="Arial" w:cs="Arial"/>
          <w:sz w:val="22"/>
          <w:szCs w:val="22"/>
        </w:rPr>
        <w:t xml:space="preserve">SVÚ </w:t>
      </w:r>
      <w:proofErr w:type="gramStart"/>
      <w:r w:rsidRPr="00CB52A7">
        <w:rPr>
          <w:rFonts w:ascii="Arial" w:hAnsi="Arial" w:cs="Arial"/>
          <w:sz w:val="22"/>
          <w:szCs w:val="22"/>
        </w:rPr>
        <w:t>Praha - NRL</w:t>
      </w:r>
      <w:proofErr w:type="gramEnd"/>
      <w:r w:rsidRPr="00CB52A7">
        <w:rPr>
          <w:rFonts w:ascii="Arial" w:hAnsi="Arial" w:cs="Arial"/>
          <w:sz w:val="22"/>
          <w:szCs w:val="22"/>
        </w:rPr>
        <w:t xml:space="preserve"> </w:t>
      </w:r>
    </w:p>
    <w:p w14:paraId="59C9EAF9" w14:textId="77777777" w:rsidR="00612B76" w:rsidRPr="00CB52A7" w:rsidRDefault="00612B76" w:rsidP="00612B76">
      <w:pPr>
        <w:pStyle w:val="Odstavecseseznamem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B52A7">
        <w:rPr>
          <w:rFonts w:ascii="Arial" w:hAnsi="Arial" w:cs="Arial"/>
          <w:sz w:val="22"/>
          <w:szCs w:val="22"/>
        </w:rPr>
        <w:t xml:space="preserve">SVÚ Jihlava </w:t>
      </w:r>
    </w:p>
    <w:p w14:paraId="32484B05" w14:textId="77777777" w:rsidR="00612B76" w:rsidRPr="00CB52A7" w:rsidRDefault="00612B76" w:rsidP="00612B76">
      <w:pPr>
        <w:pStyle w:val="Odstavecseseznamem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B52A7">
        <w:rPr>
          <w:rFonts w:ascii="Arial" w:hAnsi="Arial" w:cs="Arial"/>
          <w:sz w:val="22"/>
          <w:szCs w:val="22"/>
        </w:rPr>
        <w:t>SVÚ Olomouc</w:t>
      </w:r>
    </w:p>
    <w:p w14:paraId="1A72BC43" w14:textId="77777777" w:rsidR="00612B76" w:rsidRPr="005B0AEA" w:rsidRDefault="00612B76" w:rsidP="00612B76">
      <w:pPr>
        <w:rPr>
          <w:rFonts w:ascii="Arial" w:hAnsi="Arial" w:cs="Arial"/>
          <w:sz w:val="22"/>
          <w:szCs w:val="22"/>
        </w:rPr>
      </w:pPr>
    </w:p>
    <w:p w14:paraId="3EAD07B8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 xml:space="preserve">5. Metody použité pro vyšetření </w:t>
      </w:r>
    </w:p>
    <w:p w14:paraId="0F0DEC39" w14:textId="77777777" w:rsidR="00612B76" w:rsidRPr="005B0AEA" w:rsidRDefault="00612B76" w:rsidP="00612B76">
      <w:pPr>
        <w:keepNext/>
        <w:jc w:val="both"/>
        <w:rPr>
          <w:rFonts w:ascii="Arial" w:hAnsi="Arial" w:cs="Arial"/>
          <w:sz w:val="22"/>
          <w:szCs w:val="22"/>
        </w:rPr>
      </w:pPr>
    </w:p>
    <w:p w14:paraId="242BFA09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>5.1. Přeprava a příprava vzorků</w:t>
      </w:r>
    </w:p>
    <w:p w14:paraId="4623EF01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14:paraId="6B94DAFE" w14:textId="77777777" w:rsidR="00612B76" w:rsidRPr="005B0AEA" w:rsidRDefault="00612B76" w:rsidP="00612B7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Vzorky se odešlou do laboratoře nejlépe do 24 hodin po odběru. Nejsou-li odeslány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do 24 hodin, skladují se v chladu. Vzorky mohou být přepravovány při teplotě okolního prostředí, pokud se zamezí nadměrné teplotě (přes 25 °C) a vystavení slunečnímu záření.   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5B0AEA">
        <w:rPr>
          <w:rFonts w:ascii="Arial" w:hAnsi="Arial" w:cs="Arial"/>
          <w:color w:val="000000"/>
          <w:sz w:val="22"/>
          <w:szCs w:val="22"/>
        </w:rPr>
        <w:t>V laboratoři se vzorky uloží v chladu až do jejich vyšetření, které musí být zahájeno do 48 hodin po jejich obdržení a do 96 hodin od odběru vzorků.</w:t>
      </w:r>
    </w:p>
    <w:p w14:paraId="48A2361D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1202C97C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Pár stíracích</w:t>
      </w:r>
      <w:r>
        <w:rPr>
          <w:rFonts w:ascii="Arial" w:hAnsi="Arial" w:cs="Arial"/>
          <w:sz w:val="22"/>
          <w:szCs w:val="22"/>
        </w:rPr>
        <w:t xml:space="preserve"> manžet</w:t>
      </w:r>
      <w:r w:rsidRPr="005B0AEA">
        <w:rPr>
          <w:rFonts w:ascii="Arial" w:hAnsi="Arial" w:cs="Arial"/>
          <w:sz w:val="22"/>
          <w:szCs w:val="22"/>
        </w:rPr>
        <w:t xml:space="preserve"> se opatrně vybalí, aby nedošlo k uvolnění přichyceného trusu, a vloží se do 225 ml pufrované peptonové vody (PPV) předehřáté na pokojovou teplotu.</w:t>
      </w:r>
    </w:p>
    <w:p w14:paraId="0FF85073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Krouživým pohybem se dosáhne úplného nasáknutí vzorku a dále se pokračuje v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>kultivaci</w:t>
      </w:r>
      <w:r>
        <w:rPr>
          <w:rFonts w:ascii="Arial" w:hAnsi="Arial" w:cs="Arial"/>
          <w:sz w:val="22"/>
          <w:szCs w:val="22"/>
        </w:rPr>
        <w:t xml:space="preserve">      </w:t>
      </w:r>
      <w:r w:rsidRPr="005B0AEA">
        <w:rPr>
          <w:rFonts w:ascii="Arial" w:hAnsi="Arial" w:cs="Arial"/>
          <w:sz w:val="22"/>
          <w:szCs w:val="22"/>
        </w:rPr>
        <w:t xml:space="preserve"> za použití metody uvedené v tomto programu.</w:t>
      </w:r>
    </w:p>
    <w:p w14:paraId="4432FA4F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72B97AD1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>5.2. Metoda detekce</w:t>
      </w:r>
    </w:p>
    <w:p w14:paraId="50A9A720" w14:textId="77777777" w:rsidR="00612B76" w:rsidRPr="005B0AEA" w:rsidRDefault="00612B76" w:rsidP="00612B76">
      <w:pPr>
        <w:keepNext/>
        <w:jc w:val="both"/>
        <w:rPr>
          <w:rFonts w:ascii="Arial" w:hAnsi="Arial" w:cs="Arial"/>
          <w:sz w:val="22"/>
          <w:szCs w:val="22"/>
          <w:u w:val="single"/>
        </w:rPr>
      </w:pPr>
    </w:p>
    <w:p w14:paraId="177D5291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Pro detekci se používá metoda doporučená referenční laboratoří Společenství pro salmonelu v </w:t>
      </w:r>
      <w:proofErr w:type="spellStart"/>
      <w:r w:rsidRPr="005B0AEA">
        <w:rPr>
          <w:rFonts w:ascii="Arial" w:hAnsi="Arial" w:cs="Arial"/>
          <w:sz w:val="22"/>
          <w:szCs w:val="22"/>
        </w:rPr>
        <w:t>Bilthovenu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, Nizozemsko. Tato metoda je popsána v současném znění normy ČSN EN ISO 6579-1:2017 Mikrobiologie potravního řetězce – Horizontální metoda průkazu, stanovení počtu a </w:t>
      </w:r>
      <w:proofErr w:type="spellStart"/>
      <w:r w:rsidRPr="005B0AEA">
        <w:rPr>
          <w:rFonts w:ascii="Arial" w:hAnsi="Arial" w:cs="Arial"/>
          <w:sz w:val="22"/>
          <w:szCs w:val="22"/>
        </w:rPr>
        <w:t>sérotypizace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bakterií rodu </w:t>
      </w:r>
      <w:proofErr w:type="spellStart"/>
      <w:r w:rsidRPr="002A682C">
        <w:rPr>
          <w:rFonts w:ascii="Arial" w:hAnsi="Arial" w:cs="Arial"/>
          <w:i/>
          <w:iCs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. V této metodě se používá modifikované polotuhé médium </w:t>
      </w:r>
      <w:proofErr w:type="spellStart"/>
      <w:r w:rsidRPr="005B0AEA">
        <w:rPr>
          <w:rFonts w:ascii="Arial" w:hAnsi="Arial" w:cs="Arial"/>
          <w:sz w:val="22"/>
          <w:szCs w:val="22"/>
        </w:rPr>
        <w:t>Rappaport-Vassiladis</w:t>
      </w:r>
      <w:proofErr w:type="spellEnd"/>
      <w:r w:rsidRPr="005B0AEA">
        <w:rPr>
          <w:rFonts w:ascii="Arial" w:hAnsi="Arial" w:cs="Arial"/>
          <w:sz w:val="22"/>
          <w:szCs w:val="22"/>
        </w:rPr>
        <w:t>, MSRV jako jediné selektivní obohacovací médium.</w:t>
      </w:r>
    </w:p>
    <w:p w14:paraId="3DD53348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71D2A3F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sz w:val="22"/>
          <w:szCs w:val="22"/>
        </w:rPr>
      </w:pPr>
      <w:proofErr w:type="spellStart"/>
      <w:r w:rsidRPr="005B0AEA">
        <w:rPr>
          <w:rFonts w:ascii="Arial" w:hAnsi="Arial" w:cs="Arial"/>
          <w:sz w:val="22"/>
          <w:szCs w:val="22"/>
        </w:rPr>
        <w:t>Sérotypizace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se provádí nejméně u </w:t>
      </w:r>
      <w:r>
        <w:rPr>
          <w:rFonts w:ascii="Arial" w:hAnsi="Arial" w:cs="Arial"/>
          <w:sz w:val="22"/>
          <w:szCs w:val="22"/>
        </w:rPr>
        <w:t>1</w:t>
      </w:r>
      <w:r w:rsidRPr="005B0AEA">
        <w:rPr>
          <w:rFonts w:ascii="Arial" w:hAnsi="Arial" w:cs="Arial"/>
          <w:sz w:val="22"/>
          <w:szCs w:val="22"/>
        </w:rPr>
        <w:t xml:space="preserve"> izolátu z každého pozitivního vzorku, a to podle systému </w:t>
      </w:r>
      <w:proofErr w:type="spellStart"/>
      <w:r w:rsidRPr="005B0AEA">
        <w:rPr>
          <w:rFonts w:ascii="Arial" w:hAnsi="Arial" w:cs="Arial"/>
          <w:sz w:val="22"/>
          <w:szCs w:val="22"/>
        </w:rPr>
        <w:t>Kauffmann-White-Le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Minor. Pro další typizaci sérotypů </w:t>
      </w:r>
      <w:proofErr w:type="spellStart"/>
      <w:r w:rsidRPr="002A682C">
        <w:rPr>
          <w:rFonts w:ascii="Arial" w:hAnsi="Arial" w:cs="Arial"/>
          <w:i/>
          <w:iCs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Enteritidis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A682C">
        <w:rPr>
          <w:rFonts w:ascii="Arial" w:hAnsi="Arial" w:cs="Arial"/>
          <w:i/>
          <w:iCs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Typimurium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, včetně její </w:t>
      </w:r>
      <w:proofErr w:type="spellStart"/>
      <w:r w:rsidRPr="005B0AEA">
        <w:rPr>
          <w:rFonts w:ascii="Arial" w:hAnsi="Arial" w:cs="Arial"/>
          <w:sz w:val="22"/>
          <w:szCs w:val="22"/>
        </w:rPr>
        <w:t>monofazické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varianty se použije určení MLVA profilu (</w:t>
      </w:r>
      <w:proofErr w:type="spellStart"/>
      <w:r w:rsidRPr="005B0AEA">
        <w:rPr>
          <w:rFonts w:ascii="Arial" w:hAnsi="Arial" w:cs="Arial"/>
          <w:sz w:val="22"/>
          <w:szCs w:val="22"/>
        </w:rPr>
        <w:t>Multiple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Locus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Variable-number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Tandem </w:t>
      </w:r>
      <w:proofErr w:type="spellStart"/>
      <w:r w:rsidRPr="005B0AEA">
        <w:rPr>
          <w:rFonts w:ascii="Arial" w:hAnsi="Arial" w:cs="Arial"/>
          <w:sz w:val="22"/>
          <w:szCs w:val="22"/>
        </w:rPr>
        <w:t>Repeat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Analysis</w:t>
      </w:r>
      <w:proofErr w:type="spellEnd"/>
      <w:r w:rsidRPr="005B0AEA">
        <w:rPr>
          <w:rFonts w:ascii="Arial" w:hAnsi="Arial" w:cs="Arial"/>
          <w:sz w:val="22"/>
          <w:szCs w:val="22"/>
        </w:rPr>
        <w:t>). Tato typizace je prováděna podle standardního operačního postupu publikovaného evropským střediskem pro prevenci</w:t>
      </w:r>
      <w:r>
        <w:rPr>
          <w:rFonts w:ascii="Arial" w:hAnsi="Arial" w:cs="Arial"/>
          <w:sz w:val="22"/>
          <w:szCs w:val="22"/>
        </w:rPr>
        <w:t xml:space="preserve"> </w:t>
      </w:r>
      <w:r w:rsidRPr="005B0AEA">
        <w:rPr>
          <w:rFonts w:ascii="Arial" w:hAnsi="Arial" w:cs="Arial"/>
          <w:sz w:val="22"/>
          <w:szCs w:val="22"/>
        </w:rPr>
        <w:t>a kontrolu nemocí (ECDC).</w:t>
      </w:r>
    </w:p>
    <w:p w14:paraId="74EA8B99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64FA6F2E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>5.3. Uložení kmenů</w:t>
      </w:r>
    </w:p>
    <w:p w14:paraId="768828A0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14:paraId="608B780F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Kmeny izolované ze vzorků se skladují pro budoucí typizaci s určením MLVA profilu nebo stanovení citlivosti na antimikrobiální látky pomocí běžných metod pro sběr kultur tak,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>aby byla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>zajištěna integrita kmenů. Vzorky se uchovávají v NRL po dobu min</w:t>
      </w:r>
      <w:r>
        <w:rPr>
          <w:rFonts w:ascii="Arial" w:hAnsi="Arial" w:cs="Arial"/>
          <w:sz w:val="22"/>
          <w:szCs w:val="22"/>
        </w:rPr>
        <w:t>.</w:t>
      </w:r>
      <w:r w:rsidRPr="005B0A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5B0AEA">
        <w:rPr>
          <w:rFonts w:ascii="Arial" w:hAnsi="Arial" w:cs="Arial"/>
          <w:sz w:val="22"/>
          <w:szCs w:val="22"/>
        </w:rPr>
        <w:t xml:space="preserve"> let.</w:t>
      </w:r>
    </w:p>
    <w:p w14:paraId="6189D40E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7F98F98B" w14:textId="77777777" w:rsidR="00612B76" w:rsidRPr="005B0AEA" w:rsidRDefault="00612B76" w:rsidP="00612B76">
      <w:pPr>
        <w:pStyle w:val="Podpis"/>
        <w:keepNext/>
        <w:tabs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>5.4. Schéma odběru vzorků krmiv</w:t>
      </w:r>
    </w:p>
    <w:p w14:paraId="2AAA4F3F" w14:textId="77777777" w:rsidR="00612B76" w:rsidRPr="005B0AEA" w:rsidRDefault="00612B76" w:rsidP="00612B76">
      <w:pPr>
        <w:pStyle w:val="Podpis"/>
        <w:keepNext/>
        <w:tabs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62AEE034" w14:textId="77777777" w:rsidR="00612B76" w:rsidRDefault="00612B76" w:rsidP="00612B76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DB7A39">
        <w:rPr>
          <w:rFonts w:ascii="Arial" w:hAnsi="Arial" w:cs="Arial"/>
          <w:color w:val="000000"/>
          <w:sz w:val="22"/>
          <w:szCs w:val="22"/>
        </w:rPr>
        <w:t xml:space="preserve">Ve výrobnách krmných směsí KVS SVS odebírá vzorky k bakteriologickému vyšetření. Frekvence odběru vzorků se odvozuje od ročního objemu výroby. Vzorky se odebírají </w:t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Pr="00DB7A39">
        <w:rPr>
          <w:rFonts w:ascii="Arial" w:hAnsi="Arial" w:cs="Arial"/>
          <w:color w:val="000000"/>
          <w:sz w:val="22"/>
          <w:szCs w:val="22"/>
        </w:rPr>
        <w:t>ve stanovené frekvenci i v chovech. Hodnotícím kritériem je nepřítomnost salmonel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B7A39">
        <w:rPr>
          <w:rFonts w:ascii="Arial" w:hAnsi="Arial" w:cs="Arial"/>
          <w:color w:val="000000"/>
          <w:sz w:val="22"/>
          <w:szCs w:val="22"/>
        </w:rPr>
        <w:t>25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B7A39">
        <w:rPr>
          <w:rFonts w:ascii="Arial" w:hAnsi="Arial" w:cs="Arial"/>
          <w:color w:val="000000"/>
          <w:sz w:val="22"/>
          <w:szCs w:val="22"/>
        </w:rPr>
        <w:t>gramech odebraného vzorku.</w:t>
      </w:r>
    </w:p>
    <w:p w14:paraId="69DC0D32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39F31CFE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>6. Systém hlášení výsledků</w:t>
      </w:r>
    </w:p>
    <w:p w14:paraId="3EAC1058" w14:textId="77777777" w:rsidR="00612B76" w:rsidRPr="005B0AEA" w:rsidRDefault="00612B76" w:rsidP="00612B76">
      <w:pPr>
        <w:keepNext/>
        <w:jc w:val="both"/>
        <w:rPr>
          <w:rFonts w:ascii="Arial" w:hAnsi="Arial" w:cs="Arial"/>
          <w:sz w:val="22"/>
          <w:szCs w:val="22"/>
        </w:rPr>
      </w:pPr>
    </w:p>
    <w:p w14:paraId="69FBD22A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Hejno kuřat chovaných na maso se považuje za pozitivní, jestliže byla v hejně v jakémkoli okamžiku zjištěna přítomnost </w:t>
      </w:r>
      <w:proofErr w:type="spellStart"/>
      <w:r w:rsidRPr="005B0AEA">
        <w:rPr>
          <w:rFonts w:ascii="Arial" w:hAnsi="Arial" w:cs="Arial"/>
          <w:i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Enteritidis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a/nebo </w:t>
      </w:r>
      <w:proofErr w:type="spellStart"/>
      <w:r w:rsidRPr="005B0AEA">
        <w:rPr>
          <w:rFonts w:ascii="Arial" w:hAnsi="Arial" w:cs="Arial"/>
          <w:i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Typhimurium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(jiné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>než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 xml:space="preserve">očkovací kmeny) včetně sérotypů </w:t>
      </w:r>
      <w:proofErr w:type="spellStart"/>
      <w:r w:rsidRPr="005B0AEA">
        <w:rPr>
          <w:rFonts w:ascii="Arial" w:hAnsi="Arial" w:cs="Arial"/>
          <w:sz w:val="22"/>
          <w:szCs w:val="22"/>
        </w:rPr>
        <w:t>monofázické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i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Typhimurium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>antigenním vzorcem 1,4,[5],</w:t>
      </w:r>
      <w:proofErr w:type="gramStart"/>
      <w:r w:rsidRPr="005B0AEA">
        <w:rPr>
          <w:rFonts w:ascii="Arial" w:hAnsi="Arial" w:cs="Arial"/>
          <w:sz w:val="22"/>
          <w:szCs w:val="22"/>
        </w:rPr>
        <w:t>12:i</w:t>
      </w:r>
      <w:proofErr w:type="gramEnd"/>
      <w:r w:rsidRPr="005B0AEA">
        <w:rPr>
          <w:rFonts w:ascii="Arial" w:hAnsi="Arial" w:cs="Arial"/>
          <w:sz w:val="22"/>
          <w:szCs w:val="22"/>
        </w:rPr>
        <w:t>:-.</w:t>
      </w:r>
    </w:p>
    <w:p w14:paraId="7CBA790F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8C3328E" w14:textId="77777777" w:rsidR="00612B76" w:rsidRPr="005B0AEA" w:rsidRDefault="00612B76" w:rsidP="00612B7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Pokud není zjištěna přítomnost </w:t>
      </w:r>
      <w:proofErr w:type="spellStart"/>
      <w:r w:rsidRPr="005B0AEA">
        <w:rPr>
          <w:rFonts w:ascii="Arial" w:hAnsi="Arial" w:cs="Arial"/>
          <w:i/>
          <w:color w:val="000000"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color w:val="000000"/>
          <w:sz w:val="22"/>
          <w:szCs w:val="22"/>
        </w:rPr>
        <w:t>Enteritidis</w:t>
      </w:r>
      <w:proofErr w:type="spellEnd"/>
      <w:r w:rsidRPr="005B0AEA">
        <w:rPr>
          <w:rFonts w:ascii="Arial" w:hAnsi="Arial" w:cs="Arial"/>
          <w:color w:val="000000"/>
          <w:sz w:val="22"/>
          <w:szCs w:val="22"/>
        </w:rPr>
        <w:t xml:space="preserve"> nebo </w:t>
      </w:r>
      <w:proofErr w:type="spellStart"/>
      <w:r w:rsidRPr="005B0AEA">
        <w:rPr>
          <w:rFonts w:ascii="Arial" w:hAnsi="Arial" w:cs="Arial"/>
          <w:i/>
          <w:color w:val="000000"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color w:val="000000"/>
          <w:sz w:val="22"/>
          <w:szCs w:val="22"/>
        </w:rPr>
        <w:t>Typhimurium</w:t>
      </w:r>
      <w:proofErr w:type="spellEnd"/>
      <w:r w:rsidRPr="005B0AEA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ale jsou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zjištěny antimikrobiální látky nebo inhibiční účinek na růst bakterií, považuje se hejno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za pozitivní. </w:t>
      </w:r>
    </w:p>
    <w:p w14:paraId="1377400A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Laboratoř vykazuje vyšetření a výsledky vyšetření všech vzorků v informačním systému.</w:t>
      </w:r>
    </w:p>
    <w:p w14:paraId="60E079ED" w14:textId="77777777" w:rsidR="00612B76" w:rsidRPr="005B0AEA" w:rsidRDefault="00612B76" w:rsidP="00612B7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lastRenderedPageBreak/>
        <w:t> </w:t>
      </w:r>
    </w:p>
    <w:p w14:paraId="1EB25F14" w14:textId="77777777" w:rsidR="00612B76" w:rsidRPr="005B0AEA" w:rsidRDefault="00612B76" w:rsidP="00612B7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Výsledek vyšetření všech vzorků zašle pověřená laboratoř na příslušnou 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, kopii chovateli drůbeže nebo soukromému veterinárnímu lékaři. KVS </w:t>
      </w:r>
      <w:r w:rsidRPr="005B0AEA">
        <w:rPr>
          <w:rFonts w:ascii="Arial" w:hAnsi="Arial" w:cs="Arial"/>
          <w:sz w:val="22"/>
          <w:szCs w:val="22"/>
        </w:rPr>
        <w:t>SVS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 vykazuje odběry všech vzorků a výsledky těchto vyšetření v informačním systému SVS. </w:t>
      </w:r>
    </w:p>
    <w:p w14:paraId="3BF63DE9" w14:textId="77777777" w:rsidR="00612B76" w:rsidRPr="005B0AEA" w:rsidRDefault="00612B76" w:rsidP="00612B7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 </w:t>
      </w:r>
    </w:p>
    <w:p w14:paraId="70B1DD99" w14:textId="77777777" w:rsidR="00612B76" w:rsidRPr="005B0AEA" w:rsidRDefault="00612B76" w:rsidP="00612B7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Evidenci o provedených laboratorních vyšetřeních za laboratoře, uvedené </w:t>
      </w:r>
      <w:r>
        <w:rPr>
          <w:rFonts w:ascii="Arial" w:hAnsi="Arial" w:cs="Arial"/>
          <w:color w:val="000000"/>
          <w:sz w:val="22"/>
          <w:szCs w:val="22"/>
        </w:rPr>
        <w:t xml:space="preserve">v bodě </w:t>
      </w:r>
      <w:r w:rsidRPr="005B0AEA">
        <w:rPr>
          <w:rFonts w:ascii="Arial" w:hAnsi="Arial" w:cs="Arial"/>
          <w:color w:val="000000"/>
          <w:sz w:val="22"/>
          <w:szCs w:val="22"/>
        </w:rPr>
        <w:t xml:space="preserve">5, shromažďuje a sumarizuje NRL v měsíčních intervalech, sumarizované hlášení </w:t>
      </w:r>
      <w:r w:rsidRPr="005B0AEA">
        <w:rPr>
          <w:rFonts w:ascii="Arial" w:hAnsi="Arial" w:cs="Arial"/>
          <w:sz w:val="22"/>
          <w:szCs w:val="22"/>
        </w:rPr>
        <w:t xml:space="preserve">poskytuje laboratoř </w:t>
      </w:r>
      <w:r>
        <w:rPr>
          <w:rFonts w:ascii="Arial" w:hAnsi="Arial" w:cs="Arial"/>
          <w:sz w:val="22"/>
          <w:szCs w:val="22"/>
        </w:rPr>
        <w:t>1</w:t>
      </w:r>
      <w:r w:rsidRPr="00A26013">
        <w:rPr>
          <w:rFonts w:ascii="Arial" w:hAnsi="Arial" w:cs="Arial"/>
          <w:sz w:val="22"/>
          <w:szCs w:val="22"/>
        </w:rPr>
        <w:t>×</w:t>
      </w:r>
      <w:r w:rsidRPr="005B0AEA">
        <w:rPr>
          <w:rFonts w:ascii="Arial" w:hAnsi="Arial" w:cs="Arial"/>
          <w:sz w:val="22"/>
          <w:szCs w:val="22"/>
        </w:rPr>
        <w:t xml:space="preserve"> měsíčně ÚVS SVS </w:t>
      </w:r>
      <w:r w:rsidRPr="005B0AEA">
        <w:rPr>
          <w:rFonts w:ascii="Arial" w:hAnsi="Arial" w:cs="Arial"/>
          <w:color w:val="000000"/>
          <w:sz w:val="22"/>
          <w:szCs w:val="22"/>
        </w:rPr>
        <w:t>vždy k 15. dni v měsíci.</w:t>
      </w:r>
    </w:p>
    <w:p w14:paraId="728F1B22" w14:textId="77777777" w:rsidR="00612B76" w:rsidRPr="005B0AEA" w:rsidRDefault="00612B76" w:rsidP="00612B7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10DE8F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>7. Opatření přijímaná v případě pozitivního nálezu</w:t>
      </w:r>
    </w:p>
    <w:p w14:paraId="5D3713DA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14:paraId="25016E6F" w14:textId="77777777" w:rsidR="00612B76" w:rsidRPr="005B0AEA" w:rsidRDefault="00612B76" w:rsidP="00612B76">
      <w:pPr>
        <w:numPr>
          <w:ilvl w:val="0"/>
          <w:numId w:val="9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Chovatel zaznamená tento výsledek (tj. nález kteréhokoliv sérotypu </w:t>
      </w:r>
      <w:proofErr w:type="spellStart"/>
      <w:r w:rsidRPr="005B0AEA">
        <w:rPr>
          <w:rFonts w:ascii="Arial" w:hAnsi="Arial" w:cs="Arial"/>
          <w:i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spp</w:t>
      </w:r>
      <w:proofErr w:type="spellEnd"/>
      <w:r w:rsidRPr="005B0AEA">
        <w:rPr>
          <w:rFonts w:ascii="Arial" w:hAnsi="Arial" w:cs="Arial"/>
          <w:sz w:val="22"/>
          <w:szCs w:val="22"/>
        </w:rPr>
        <w:t>.) do Informace o potravinovém řetězci při vyskladnění kuřat na jatka.</w:t>
      </w:r>
    </w:p>
    <w:p w14:paraId="42F662CE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01394172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 xml:space="preserve">7.1. Opatření přijatá při nálezu </w:t>
      </w:r>
      <w:proofErr w:type="spellStart"/>
      <w:r w:rsidRPr="005B0AEA">
        <w:rPr>
          <w:rFonts w:ascii="Arial" w:hAnsi="Arial" w:cs="Arial"/>
          <w:b/>
          <w:i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b/>
          <w:sz w:val="22"/>
          <w:szCs w:val="22"/>
        </w:rPr>
        <w:t>Enteritidis</w:t>
      </w:r>
      <w:proofErr w:type="spellEnd"/>
      <w:r w:rsidRPr="005B0AEA">
        <w:rPr>
          <w:rFonts w:ascii="Arial" w:hAnsi="Arial" w:cs="Arial"/>
          <w:b/>
          <w:sz w:val="22"/>
          <w:szCs w:val="22"/>
        </w:rPr>
        <w:t xml:space="preserve"> a/nebo </w:t>
      </w:r>
      <w:proofErr w:type="spellStart"/>
      <w:r w:rsidRPr="005B0AEA">
        <w:rPr>
          <w:rFonts w:ascii="Arial" w:hAnsi="Arial" w:cs="Arial"/>
          <w:b/>
          <w:i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b/>
          <w:sz w:val="22"/>
          <w:szCs w:val="22"/>
        </w:rPr>
        <w:t>Typhimurium</w:t>
      </w:r>
      <w:proofErr w:type="spellEnd"/>
      <w:r w:rsidRPr="005B0AEA">
        <w:rPr>
          <w:rFonts w:ascii="Arial" w:hAnsi="Arial" w:cs="Arial"/>
          <w:b/>
          <w:sz w:val="22"/>
          <w:szCs w:val="22"/>
        </w:rPr>
        <w:t xml:space="preserve"> ve vzorcích trusu</w:t>
      </w:r>
    </w:p>
    <w:p w14:paraId="0C906645" w14:textId="77777777" w:rsidR="00612B76" w:rsidRPr="005B0AEA" w:rsidRDefault="00612B76" w:rsidP="00612B76">
      <w:pPr>
        <w:keepNext/>
        <w:jc w:val="both"/>
        <w:rPr>
          <w:rFonts w:ascii="Arial" w:hAnsi="Arial" w:cs="Arial"/>
          <w:sz w:val="22"/>
          <w:szCs w:val="22"/>
          <w:u w:val="single"/>
        </w:rPr>
      </w:pPr>
    </w:p>
    <w:p w14:paraId="1AB00CDB" w14:textId="77777777" w:rsidR="00612B76" w:rsidRPr="005B0AEA" w:rsidRDefault="00612B76" w:rsidP="00612B7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Chovatel zaznamená tento výsledek do Informace o potravinovém řetězci při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>vyskladnění kuřat na jatka.</w:t>
      </w:r>
    </w:p>
    <w:p w14:paraId="6EE9FDD7" w14:textId="77777777" w:rsidR="00612B76" w:rsidRPr="005B0AEA" w:rsidRDefault="00612B76" w:rsidP="00612B7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Chovatel provede kontrolu účinnosti preventivních opatření k zajištění biologické bezpečnosti chovu.</w:t>
      </w:r>
    </w:p>
    <w:p w14:paraId="21BC2638" w14:textId="77777777" w:rsidR="00612B76" w:rsidRPr="005B0AEA" w:rsidRDefault="00612B76" w:rsidP="00612B7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KVS SVS rozhodne o odběru vzorků krmiva (EpFb03), k bakteriologickému vyšetření na přítomnost </w:t>
      </w:r>
      <w:proofErr w:type="spellStart"/>
      <w:r w:rsidRPr="005B0AEA">
        <w:rPr>
          <w:rFonts w:ascii="Arial" w:hAnsi="Arial" w:cs="Arial"/>
          <w:i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spp</w:t>
      </w:r>
      <w:proofErr w:type="spellEnd"/>
      <w:r w:rsidRPr="005B0AEA">
        <w:rPr>
          <w:rFonts w:ascii="Arial" w:hAnsi="Arial" w:cs="Arial"/>
          <w:sz w:val="22"/>
          <w:szCs w:val="22"/>
        </w:rPr>
        <w:t>. Odběru vzorku KVS SVS provede na hospodářstvích</w:t>
      </w:r>
      <w:r w:rsidRPr="005B0AEA" w:rsidDel="00CA4B33">
        <w:rPr>
          <w:rFonts w:ascii="Arial" w:hAnsi="Arial" w:cs="Arial"/>
          <w:sz w:val="22"/>
          <w:szCs w:val="22"/>
        </w:rPr>
        <w:t xml:space="preserve"> </w:t>
      </w:r>
      <w:r w:rsidRPr="005B0AEA">
        <w:rPr>
          <w:rFonts w:ascii="Arial" w:hAnsi="Arial" w:cs="Arial"/>
          <w:sz w:val="22"/>
          <w:szCs w:val="22"/>
        </w:rPr>
        <w:t>s opakovanými nálezy sledovaných sérotypů ve více zástavech a na hospodářstvích, na kterých došlo k záchytu sledovaných sérotypů u všech hejn v zástavu, současně s kontrolou biologické bezpečnosti.</w:t>
      </w:r>
    </w:p>
    <w:p w14:paraId="4A12ED03" w14:textId="77777777" w:rsidR="00612B76" w:rsidRPr="005B0AEA" w:rsidRDefault="00612B76" w:rsidP="00612B76">
      <w:pPr>
        <w:numPr>
          <w:ilvl w:val="0"/>
          <w:numId w:val="4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Po vyskladnění kuřat na jatka musí být provedena důkladná mechanická očista, dezinfekce, dezinsekce a deratizace, včetně bezpečného odstranění trusu nebo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>podestýlky.</w:t>
      </w:r>
    </w:p>
    <w:p w14:paraId="531B6E8B" w14:textId="77777777" w:rsidR="00612B76" w:rsidRPr="005B0AEA" w:rsidRDefault="00612B76" w:rsidP="00612B7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Chovatel provede odběr stěrů k laboratorní kontrole účinnosti de</w:t>
      </w:r>
      <w:r>
        <w:rPr>
          <w:rFonts w:ascii="Arial" w:hAnsi="Arial" w:cs="Arial"/>
          <w:sz w:val="22"/>
          <w:szCs w:val="22"/>
        </w:rPr>
        <w:t>z</w:t>
      </w:r>
      <w:r w:rsidRPr="005B0AEA">
        <w:rPr>
          <w:rFonts w:ascii="Arial" w:hAnsi="Arial" w:cs="Arial"/>
          <w:sz w:val="22"/>
          <w:szCs w:val="22"/>
        </w:rPr>
        <w:t>infekce (EpFb02).</w:t>
      </w:r>
    </w:p>
    <w:p w14:paraId="5E6CBE42" w14:textId="77777777" w:rsidR="00612B76" w:rsidRPr="005B0AEA" w:rsidRDefault="00612B76" w:rsidP="00612B7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Na základě rozhodnutí KVS SVS se provede úřední odběr stěrů ke kontrole účinnosti dezinfekce (EpFb07).</w:t>
      </w:r>
    </w:p>
    <w:p w14:paraId="0CCBDC2C" w14:textId="77777777" w:rsidR="00612B76" w:rsidRPr="005B0AEA" w:rsidRDefault="00612B76" w:rsidP="00612B7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Další zástav haly může být proveden až po laboratorním potvrzení účinnosti de</w:t>
      </w:r>
      <w:r>
        <w:rPr>
          <w:rFonts w:ascii="Arial" w:hAnsi="Arial" w:cs="Arial"/>
          <w:sz w:val="22"/>
          <w:szCs w:val="22"/>
        </w:rPr>
        <w:t>z</w:t>
      </w:r>
      <w:r w:rsidRPr="005B0AEA">
        <w:rPr>
          <w:rFonts w:ascii="Arial" w:hAnsi="Arial" w:cs="Arial"/>
          <w:sz w:val="22"/>
          <w:szCs w:val="22"/>
        </w:rPr>
        <w:t>infekce.</w:t>
      </w:r>
    </w:p>
    <w:p w14:paraId="03CA3092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7EB6076F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</w:t>
      </w:r>
      <w:r w:rsidRPr="005B0AEA">
        <w:rPr>
          <w:rFonts w:ascii="Arial" w:hAnsi="Arial" w:cs="Arial"/>
          <w:b/>
          <w:bCs/>
          <w:sz w:val="22"/>
          <w:szCs w:val="22"/>
        </w:rPr>
        <w:t xml:space="preserve">2. Metodika provádění kontroly účinnosti závěrečné dezinfekce </w:t>
      </w:r>
    </w:p>
    <w:p w14:paraId="28482895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bCs/>
          <w:sz w:val="22"/>
          <w:szCs w:val="22"/>
        </w:rPr>
      </w:pPr>
    </w:p>
    <w:p w14:paraId="7349AE53" w14:textId="77777777" w:rsidR="00612B76" w:rsidRPr="00D364E6" w:rsidRDefault="00612B76" w:rsidP="00612B76">
      <w:pPr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5B0AEA">
        <w:rPr>
          <w:rFonts w:ascii="Arial" w:hAnsi="Arial" w:cs="Arial"/>
          <w:bCs/>
          <w:sz w:val="22"/>
          <w:szCs w:val="22"/>
        </w:rPr>
        <w:t xml:space="preserve">Kontrola účinnosti dezinfekce je prováděna chovatelem jako </w:t>
      </w:r>
      <w:r>
        <w:rPr>
          <w:rFonts w:ascii="Arial" w:hAnsi="Arial" w:cs="Arial"/>
          <w:bCs/>
          <w:sz w:val="22"/>
          <w:szCs w:val="22"/>
        </w:rPr>
        <w:t>1</w:t>
      </w:r>
      <w:r w:rsidRPr="005B0AEA">
        <w:rPr>
          <w:rFonts w:ascii="Arial" w:hAnsi="Arial" w:cs="Arial"/>
          <w:bCs/>
          <w:sz w:val="22"/>
          <w:szCs w:val="22"/>
        </w:rPr>
        <w:t xml:space="preserve"> z opatření přijatých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364E6">
        <w:rPr>
          <w:rFonts w:ascii="Arial" w:hAnsi="Arial" w:cs="Arial"/>
          <w:bCs/>
          <w:sz w:val="22"/>
          <w:szCs w:val="22"/>
        </w:rPr>
        <w:t>při</w:t>
      </w:r>
      <w:r>
        <w:rPr>
          <w:rFonts w:ascii="Arial" w:hAnsi="Arial" w:cs="Arial"/>
          <w:bCs/>
          <w:sz w:val="22"/>
          <w:szCs w:val="22"/>
        </w:rPr>
        <w:t> </w:t>
      </w:r>
      <w:r w:rsidRPr="00D364E6">
        <w:rPr>
          <w:rFonts w:ascii="Arial" w:hAnsi="Arial" w:cs="Arial"/>
          <w:bCs/>
          <w:sz w:val="22"/>
          <w:szCs w:val="22"/>
        </w:rPr>
        <w:t xml:space="preserve">nálezu </w:t>
      </w:r>
      <w:proofErr w:type="spellStart"/>
      <w:r w:rsidRPr="00D364E6">
        <w:rPr>
          <w:rFonts w:ascii="Arial" w:hAnsi="Arial" w:cs="Arial"/>
          <w:bCs/>
          <w:i/>
          <w:sz w:val="22"/>
          <w:szCs w:val="22"/>
        </w:rPr>
        <w:t>Salmonella</w:t>
      </w:r>
      <w:proofErr w:type="spellEnd"/>
      <w:r w:rsidRPr="00D364E6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D364E6">
        <w:rPr>
          <w:rFonts w:ascii="Arial" w:hAnsi="Arial" w:cs="Arial"/>
          <w:bCs/>
          <w:sz w:val="22"/>
          <w:szCs w:val="22"/>
        </w:rPr>
        <w:t>Enteritidis</w:t>
      </w:r>
      <w:proofErr w:type="spellEnd"/>
      <w:r w:rsidRPr="00D364E6">
        <w:rPr>
          <w:rFonts w:ascii="Arial" w:hAnsi="Arial" w:cs="Arial"/>
          <w:bCs/>
          <w:i/>
          <w:sz w:val="22"/>
          <w:szCs w:val="22"/>
        </w:rPr>
        <w:t xml:space="preserve"> </w:t>
      </w:r>
      <w:r w:rsidRPr="00D364E6">
        <w:rPr>
          <w:rFonts w:ascii="Arial" w:hAnsi="Arial" w:cs="Arial"/>
          <w:bCs/>
          <w:sz w:val="22"/>
          <w:szCs w:val="22"/>
        </w:rPr>
        <w:t xml:space="preserve">a/nebo </w:t>
      </w:r>
      <w:proofErr w:type="spellStart"/>
      <w:r w:rsidRPr="00D364E6">
        <w:rPr>
          <w:rFonts w:ascii="Arial" w:hAnsi="Arial" w:cs="Arial"/>
          <w:bCs/>
          <w:i/>
          <w:sz w:val="22"/>
          <w:szCs w:val="22"/>
        </w:rPr>
        <w:t>Salmonella</w:t>
      </w:r>
      <w:proofErr w:type="spellEnd"/>
      <w:r w:rsidRPr="00D364E6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D364E6">
        <w:rPr>
          <w:rFonts w:ascii="Arial" w:hAnsi="Arial" w:cs="Arial"/>
          <w:bCs/>
          <w:sz w:val="22"/>
          <w:szCs w:val="22"/>
        </w:rPr>
        <w:t>Typhimurium</w:t>
      </w:r>
      <w:proofErr w:type="spellEnd"/>
      <w:r w:rsidRPr="00D364E6">
        <w:rPr>
          <w:rFonts w:ascii="Arial" w:hAnsi="Arial" w:cs="Arial"/>
          <w:bCs/>
          <w:sz w:val="22"/>
          <w:szCs w:val="22"/>
        </w:rPr>
        <w:t xml:space="preserve"> ve vzorcích trusu. </w:t>
      </w:r>
    </w:p>
    <w:p w14:paraId="6CB189F4" w14:textId="77777777" w:rsidR="00612B76" w:rsidRPr="005B0AEA" w:rsidRDefault="00612B76" w:rsidP="00612B76">
      <w:pPr>
        <w:pStyle w:val="Odstavecseseznamem"/>
        <w:numPr>
          <w:ilvl w:val="0"/>
          <w:numId w:val="6"/>
        </w:numPr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Vzorky ke kontrole účinnosti dezinfekce se odebírají po ukončení doby expozice dezinfekčního prostředku ze suchých povrchů uvnitř dezinfikovaného objektu, nejdéle však do 72 hod po provedení dezinfekce.</w:t>
      </w:r>
    </w:p>
    <w:p w14:paraId="720653BE" w14:textId="77777777" w:rsidR="00612B76" w:rsidRPr="005B0AEA" w:rsidRDefault="00612B76" w:rsidP="00612B7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Odebírá se 6 stěrů z různých míst tak, aby bylo zajištěno jejich reprezentativní</w:t>
      </w:r>
      <w:r>
        <w:rPr>
          <w:rFonts w:ascii="Arial" w:hAnsi="Arial" w:cs="Arial"/>
          <w:sz w:val="22"/>
          <w:szCs w:val="22"/>
        </w:rPr>
        <w:t xml:space="preserve"> </w:t>
      </w:r>
      <w:r w:rsidRPr="005B0AEA">
        <w:rPr>
          <w:rFonts w:ascii="Arial" w:hAnsi="Arial" w:cs="Arial"/>
          <w:sz w:val="22"/>
          <w:szCs w:val="22"/>
        </w:rPr>
        <w:t>rozmístění s ohledem na místa, kde mohla být nedokonale provedena mechanická</w:t>
      </w:r>
      <w:r>
        <w:rPr>
          <w:rFonts w:ascii="Arial" w:hAnsi="Arial" w:cs="Arial"/>
          <w:sz w:val="22"/>
          <w:szCs w:val="22"/>
        </w:rPr>
        <w:t xml:space="preserve"> </w:t>
      </w:r>
      <w:r w:rsidRPr="005B0AEA">
        <w:rPr>
          <w:rFonts w:ascii="Arial" w:hAnsi="Arial" w:cs="Arial"/>
          <w:sz w:val="22"/>
          <w:szCs w:val="22"/>
        </w:rPr>
        <w:t>očista, případně mohlo dojít k poklesu účinné koncentrace dezinfekčního prostředku. Pro odběr se používají tampony v transportním médiu, dostupné v laboratořích provádějících vyšetřování. Stěry provádíme tamponem smočeným těsně před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>odběrem v transportním médiu. Stíráme plochu 100 cm</w:t>
      </w:r>
      <w:r w:rsidRPr="005B0AEA">
        <w:rPr>
          <w:rFonts w:ascii="Arial" w:hAnsi="Arial" w:cs="Arial"/>
          <w:sz w:val="22"/>
          <w:szCs w:val="22"/>
          <w:vertAlign w:val="superscript"/>
        </w:rPr>
        <w:t>2</w:t>
      </w:r>
      <w:r w:rsidRPr="005B0AEA">
        <w:rPr>
          <w:rFonts w:ascii="Arial" w:hAnsi="Arial" w:cs="Arial"/>
          <w:sz w:val="22"/>
          <w:szCs w:val="22"/>
        </w:rPr>
        <w:t xml:space="preserve"> na sebe kolmými úhlopříčnými tahy po dobu min</w:t>
      </w:r>
      <w:r>
        <w:rPr>
          <w:rFonts w:ascii="Arial" w:hAnsi="Arial" w:cs="Arial"/>
          <w:sz w:val="22"/>
          <w:szCs w:val="22"/>
        </w:rPr>
        <w:t>.</w:t>
      </w:r>
      <w:r w:rsidRPr="005B0AEA">
        <w:rPr>
          <w:rFonts w:ascii="Arial" w:hAnsi="Arial" w:cs="Arial"/>
          <w:sz w:val="22"/>
          <w:szCs w:val="22"/>
        </w:rPr>
        <w:t xml:space="preserve"> 30 s.</w:t>
      </w:r>
    </w:p>
    <w:p w14:paraId="77C794D5" w14:textId="77777777" w:rsidR="00612B76" w:rsidRPr="005B0AEA" w:rsidRDefault="00612B76" w:rsidP="00612B7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Po provedeném odběru je nutno vzorky uchovat při teplotě v rozmezí 4</w:t>
      </w:r>
      <w:r>
        <w:rPr>
          <w:rFonts w:ascii="Arial" w:hAnsi="Arial" w:cs="Arial"/>
          <w:sz w:val="22"/>
          <w:szCs w:val="22"/>
        </w:rPr>
        <w:t>-</w:t>
      </w:r>
      <w:r w:rsidRPr="005B0AEA">
        <w:rPr>
          <w:rFonts w:ascii="Arial" w:hAnsi="Arial" w:cs="Arial"/>
          <w:sz w:val="22"/>
          <w:szCs w:val="22"/>
        </w:rPr>
        <w:t xml:space="preserve">8 °C a nejpozději do 24 hodin dopravit s úplně a přesně vyplněnou žádankou do </w:t>
      </w:r>
      <w:r>
        <w:rPr>
          <w:rFonts w:ascii="Arial" w:hAnsi="Arial" w:cs="Arial"/>
          <w:sz w:val="22"/>
          <w:szCs w:val="22"/>
        </w:rPr>
        <w:t>úřední</w:t>
      </w:r>
      <w:r w:rsidRPr="005B0AEA">
        <w:rPr>
          <w:rFonts w:ascii="Arial" w:hAnsi="Arial" w:cs="Arial"/>
          <w:sz w:val="22"/>
          <w:szCs w:val="22"/>
        </w:rPr>
        <w:t xml:space="preserve"> laboratoře.  </w:t>
      </w:r>
    </w:p>
    <w:p w14:paraId="3EA5B67A" w14:textId="77777777" w:rsidR="00612B76" w:rsidRPr="005B0AEA" w:rsidRDefault="00612B76" w:rsidP="00612B7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Stěry jsou do 48 hodin po odběru vyšetřeny laboratořemi schválenými SVS jako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 xml:space="preserve">jednotlivé vzorky. Pro kontrolu účinnosti dezinfekce v chovech drůbeže je použita </w:t>
      </w:r>
      <w:r w:rsidRPr="005B0AEA">
        <w:rPr>
          <w:rFonts w:ascii="Arial" w:hAnsi="Arial" w:cs="Arial"/>
          <w:sz w:val="22"/>
          <w:szCs w:val="22"/>
        </w:rPr>
        <w:lastRenderedPageBreak/>
        <w:t xml:space="preserve">metoda stanovení celkového počtu </w:t>
      </w:r>
      <w:proofErr w:type="gramStart"/>
      <w:r w:rsidRPr="005B0AEA">
        <w:rPr>
          <w:rFonts w:ascii="Arial" w:hAnsi="Arial" w:cs="Arial"/>
          <w:sz w:val="22"/>
          <w:szCs w:val="22"/>
        </w:rPr>
        <w:t>mikroorganizmů</w:t>
      </w:r>
      <w:proofErr w:type="gramEnd"/>
      <w:r w:rsidRPr="005B0AEA">
        <w:rPr>
          <w:rFonts w:ascii="Arial" w:hAnsi="Arial" w:cs="Arial"/>
          <w:sz w:val="22"/>
          <w:szCs w:val="22"/>
        </w:rPr>
        <w:t xml:space="preserve"> ve vyšetřovaných stěrech stanovená NRL pro salmonely v SVÚ Praha.</w:t>
      </w:r>
    </w:p>
    <w:p w14:paraId="76562CFA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630857AC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 xml:space="preserve">8. Použití antimikrobiálních látek se řídí nařízením Komise (ES) č. 1177/2006 </w:t>
      </w:r>
    </w:p>
    <w:p w14:paraId="52184E34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14:paraId="097D103D" w14:textId="77777777" w:rsidR="00612B76" w:rsidRPr="005B0AEA" w:rsidRDefault="00612B76" w:rsidP="00612B7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Antimikrobiální látky se nepoužijí jako zvláštní metoda na tlumení salmonely u drůbeže. (např. antibiotika)</w:t>
      </w:r>
    </w:p>
    <w:p w14:paraId="1DE4A47E" w14:textId="77777777" w:rsidR="00612B76" w:rsidRPr="005B0AEA" w:rsidRDefault="00612B76" w:rsidP="00612B7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K ošetření mohou být použity pouze antimikrobiální látky, registrované ÚSKVBL v Brně. Antimikrobiální látky mohou být použity pouze se souhlasem a pod dozorem KVS SVS u drůbeže, u níž se projevuje salmonelóza s klinickými příznaky způsobem, při kterém by mohlo dojít k nadměrnému utrpení zvířat. Před aplikací antimikrobiálních látek musí být známy výsledky bakteriologického odběru vzorků a testování citlivosti. </w:t>
      </w:r>
    </w:p>
    <w:p w14:paraId="67872F51" w14:textId="77777777" w:rsidR="00612B76" w:rsidRPr="005B0AEA" w:rsidRDefault="00612B76" w:rsidP="00612B7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V mimořádných situacích může být provedena aplikace antimikrobiálních látek před výsledkem bakteriologického odběru vzorků a testováním citlivosti za předpokladu, že před aplikací budou odebrány vzorky veterinárním lékařem. Pokud před aplikací antimikrobiálních látek nebyl proveden odběr vzorků, považují se hejna za infikovaná salmonelou. </w:t>
      </w:r>
    </w:p>
    <w:p w14:paraId="482F2372" w14:textId="77777777" w:rsidR="00612B76" w:rsidRPr="005B0AEA" w:rsidRDefault="00612B76" w:rsidP="00612B7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Požadavky na použití antimikrobiálních látek se nevztahují na látky, mikroorganismy ani přípravky povolené jako doplňkové látky v krmivech podle článku 3 nařízení Evropského parlamentu a Rady (ES) č. 1831/2003 ze dne 22. září 2003 o doplňkových látkách používaných ve výživě zvířat</w:t>
      </w:r>
      <w:r>
        <w:rPr>
          <w:rFonts w:ascii="Arial" w:hAnsi="Arial" w:cs="Arial"/>
          <w:sz w:val="22"/>
          <w:szCs w:val="22"/>
        </w:rPr>
        <w:t>, v platném znění</w:t>
      </w:r>
      <w:r w:rsidRPr="005B0AEA">
        <w:rPr>
          <w:rFonts w:ascii="Arial" w:hAnsi="Arial" w:cs="Arial"/>
          <w:sz w:val="22"/>
          <w:szCs w:val="22"/>
        </w:rPr>
        <w:t xml:space="preserve"> (např. probiotika, </w:t>
      </w:r>
      <w:proofErr w:type="spellStart"/>
      <w:r w:rsidRPr="005B0AEA">
        <w:rPr>
          <w:rFonts w:ascii="Arial" w:hAnsi="Arial" w:cs="Arial"/>
          <w:sz w:val="22"/>
          <w:szCs w:val="22"/>
        </w:rPr>
        <w:t>okyselova</w:t>
      </w:r>
      <w:r>
        <w:rPr>
          <w:rFonts w:ascii="Arial" w:hAnsi="Arial" w:cs="Arial"/>
          <w:sz w:val="22"/>
          <w:szCs w:val="22"/>
        </w:rPr>
        <w:t>d</w:t>
      </w:r>
      <w:r w:rsidRPr="005B0AEA">
        <w:rPr>
          <w:rFonts w:ascii="Arial" w:hAnsi="Arial" w:cs="Arial"/>
          <w:sz w:val="22"/>
          <w:szCs w:val="22"/>
        </w:rPr>
        <w:t>la</w:t>
      </w:r>
      <w:proofErr w:type="spellEnd"/>
      <w:r w:rsidRPr="005B0AEA">
        <w:rPr>
          <w:rFonts w:ascii="Arial" w:hAnsi="Arial" w:cs="Arial"/>
          <w:sz w:val="22"/>
          <w:szCs w:val="22"/>
        </w:rPr>
        <w:t>).</w:t>
      </w:r>
    </w:p>
    <w:p w14:paraId="536FB144" w14:textId="77777777" w:rsidR="00612B76" w:rsidRPr="005B0AEA" w:rsidRDefault="00612B76" w:rsidP="00612B7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F06A45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>9. Vakcinace</w:t>
      </w:r>
    </w:p>
    <w:p w14:paraId="6829E0D6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14:paraId="29A350AE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Vakcinace kuřat chovaných na maso proti salmonelám je dobrovolná. </w:t>
      </w:r>
    </w:p>
    <w:p w14:paraId="795ADC01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2DB7066E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Při výběru vakcíny je nutno dodržet následující podmínky:</w:t>
      </w:r>
    </w:p>
    <w:p w14:paraId="617E6B5F" w14:textId="77777777" w:rsidR="00612B76" w:rsidRPr="005B0AEA" w:rsidRDefault="00612B76" w:rsidP="00612B76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Používané vakcíny musí mít platnou registraci ÚSKVBL Brno a musí splňovat požadavky nařízení (ES) č. 1177/2006. Dávkování, způsob aplikace a použití u věkových kategorií je stanoveno výrobcem vakcíny. </w:t>
      </w:r>
    </w:p>
    <w:p w14:paraId="49EA0B4E" w14:textId="77777777" w:rsidR="00612B76" w:rsidRPr="005B0AEA" w:rsidRDefault="00612B76" w:rsidP="00612B76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V případě vakcinace živou </w:t>
      </w:r>
      <w:proofErr w:type="spellStart"/>
      <w:r w:rsidRPr="005B0AEA">
        <w:rPr>
          <w:rFonts w:ascii="Arial" w:hAnsi="Arial" w:cs="Arial"/>
          <w:sz w:val="22"/>
          <w:szCs w:val="22"/>
        </w:rPr>
        <w:t>atenuovanou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vakcínou, se tato skutečnost uvede</w:t>
      </w:r>
      <w:r>
        <w:rPr>
          <w:rFonts w:ascii="Arial" w:hAnsi="Arial" w:cs="Arial"/>
          <w:sz w:val="22"/>
          <w:szCs w:val="22"/>
        </w:rPr>
        <w:t xml:space="preserve"> </w:t>
      </w:r>
      <w:r w:rsidRPr="005B0AEA">
        <w:rPr>
          <w:rFonts w:ascii="Arial" w:hAnsi="Arial" w:cs="Arial"/>
          <w:sz w:val="22"/>
          <w:szCs w:val="22"/>
        </w:rPr>
        <w:t xml:space="preserve">do žádanky o laboratorní vyšetření vzorků trusu. </w:t>
      </w:r>
    </w:p>
    <w:p w14:paraId="32C0897A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1F66D481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0AEA">
        <w:rPr>
          <w:rFonts w:ascii="Arial" w:hAnsi="Arial" w:cs="Arial"/>
          <w:b/>
          <w:color w:val="000000"/>
          <w:sz w:val="22"/>
          <w:szCs w:val="22"/>
        </w:rPr>
        <w:t xml:space="preserve">10. Finanční pomoc a náhrady chovatelům </w:t>
      </w:r>
    </w:p>
    <w:p w14:paraId="46F321C5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14:paraId="78635249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Chovatelům se poskytne náhrada nákladů a ztrát v případě zjištění klinické salmonelózy drůbeže, které vznikly v důsledku provádění mimořádných veterinárních opatření v souladu s § 67, § 68, § 69 a § 70 veterinárního zákona. </w:t>
      </w:r>
    </w:p>
    <w:p w14:paraId="1558C4EA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09870B5E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0AEA">
        <w:rPr>
          <w:rFonts w:ascii="Arial" w:hAnsi="Arial" w:cs="Arial"/>
          <w:b/>
          <w:sz w:val="22"/>
          <w:szCs w:val="22"/>
        </w:rPr>
        <w:t>11. Povinnosti chovatelů</w:t>
      </w:r>
    </w:p>
    <w:p w14:paraId="1CCBDE22" w14:textId="77777777" w:rsidR="00612B76" w:rsidRPr="005B0AEA" w:rsidRDefault="00612B76" w:rsidP="00612B76">
      <w:pPr>
        <w:keepNext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156EAE" w14:textId="77777777" w:rsidR="00612B76" w:rsidRPr="005B0AEA" w:rsidRDefault="00612B76" w:rsidP="00612B76">
      <w:pPr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zpracovat a dodržovat sanitační řád pro hospodářství, vést evidenci o všech dezinfekcích a preventivních opatřeních,</w:t>
      </w:r>
    </w:p>
    <w:p w14:paraId="5543E91E" w14:textId="77777777" w:rsidR="00612B76" w:rsidRPr="005B0AEA" w:rsidRDefault="00612B76" w:rsidP="00612B76">
      <w:pPr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 xml:space="preserve">vést evidenci drůbeže dle plemenářského zákona. </w:t>
      </w:r>
    </w:p>
    <w:p w14:paraId="295310EC" w14:textId="77777777" w:rsidR="00612B76" w:rsidRPr="005B0AEA" w:rsidRDefault="00612B76" w:rsidP="00612B76">
      <w:pPr>
        <w:keepNext/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11.</w:t>
      </w:r>
      <w:r w:rsidRPr="005B0AEA">
        <w:rPr>
          <w:rFonts w:ascii="Arial" w:hAnsi="Arial" w:cs="Arial"/>
          <w:b/>
          <w:color w:val="000000"/>
          <w:sz w:val="22"/>
          <w:szCs w:val="22"/>
        </w:rPr>
        <w:t>1. Sanitační řád</w:t>
      </w:r>
    </w:p>
    <w:p w14:paraId="72BCEC39" w14:textId="77777777" w:rsidR="00612B76" w:rsidRPr="005B0AEA" w:rsidRDefault="00612B76" w:rsidP="00612B76">
      <w:pPr>
        <w:keepNext/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54BF3347" w14:textId="77777777" w:rsidR="00612B76" w:rsidRPr="005B0AEA" w:rsidRDefault="00612B76" w:rsidP="00612B76">
      <w:pPr>
        <w:keepNext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Sanitační řád zpracovaný chovatelem pro každé hospodářství musí obsahovat údaje minimálně o:</w:t>
      </w:r>
    </w:p>
    <w:p w14:paraId="461F0C46" w14:textId="77777777" w:rsidR="00612B76" w:rsidRPr="005B0AEA" w:rsidRDefault="00612B76" w:rsidP="00612B76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způsobu zabezpečení vjezdu a vstupu do objektu (režim uzamykání brány, dezinfekce vozidel, obuvi personálu a návštěv atd.);</w:t>
      </w:r>
    </w:p>
    <w:p w14:paraId="3026BF55" w14:textId="77777777" w:rsidR="00612B76" w:rsidRPr="005B0AEA" w:rsidRDefault="00612B76" w:rsidP="00612B76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údržbě v prostoru farmy, tj. o frekvenci údržby vegetace, způsobu zamezení přístupu volně žijících ptáků, hlodavců, hmyzu atd.;</w:t>
      </w:r>
    </w:p>
    <w:p w14:paraId="5986FAEA" w14:textId="77777777" w:rsidR="00612B76" w:rsidRPr="005B0AEA" w:rsidRDefault="00612B76" w:rsidP="00612B76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lastRenderedPageBreak/>
        <w:t>zacházení s krmivem, údržbě prostoru kolem zásobníku a násypky, režimu čištění a dezinfekce násypky a zásobníků a krmného systému;</w:t>
      </w:r>
    </w:p>
    <w:p w14:paraId="2A54D773" w14:textId="77777777" w:rsidR="00612B76" w:rsidRPr="005B0AEA" w:rsidRDefault="00612B76" w:rsidP="00612B76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zabezpečení vstupu do hal (uzamykatelnost, dezinfekční rohože, použité dezinfekční prostředky, frekvence výměny roztoku v dezinfekčních rohožích);</w:t>
      </w:r>
    </w:p>
    <w:p w14:paraId="13DA1499" w14:textId="77777777" w:rsidR="00612B76" w:rsidRPr="005B0AEA" w:rsidRDefault="00612B76" w:rsidP="00612B76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pravidlech používaní ochranných prostředků personálem a návštěvníky;</w:t>
      </w:r>
    </w:p>
    <w:p w14:paraId="3054DF70" w14:textId="77777777" w:rsidR="00612B76" w:rsidRPr="005B0AEA" w:rsidRDefault="00612B76" w:rsidP="00612B76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údržbě ventilačního systému;</w:t>
      </w:r>
    </w:p>
    <w:p w14:paraId="430CABD2" w14:textId="77777777" w:rsidR="00612B76" w:rsidRPr="005B0AEA" w:rsidRDefault="00612B76" w:rsidP="00612B76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zacházení s uhynulými ptáky, frekvenci čistění a dezinfekce kafilerního boxu nebo kontejneru, frekvenci odvozu uhynulých ptáků;</w:t>
      </w:r>
    </w:p>
    <w:p w14:paraId="582872DA" w14:textId="77777777" w:rsidR="00612B76" w:rsidRPr="005B0AEA" w:rsidRDefault="00612B76" w:rsidP="00612B76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nakládání s použitou podestýlkou;</w:t>
      </w:r>
    </w:p>
    <w:p w14:paraId="22CAEDB0" w14:textId="77777777" w:rsidR="00612B76" w:rsidRPr="005B0AEA" w:rsidRDefault="00612B76" w:rsidP="00612B76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plánu dezinsekce a deratizace, použité prostředky, umístění jedových staniček, frekvenci kontroly a výměny staniček, způsobu stanovení účinnosti deratizace;</w:t>
      </w:r>
    </w:p>
    <w:p w14:paraId="5E0D4045" w14:textId="77777777" w:rsidR="00612B76" w:rsidRPr="005B0AEA" w:rsidRDefault="00612B76" w:rsidP="00612B76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0AEA">
        <w:rPr>
          <w:rFonts w:ascii="Arial" w:hAnsi="Arial" w:cs="Arial"/>
          <w:color w:val="000000"/>
          <w:sz w:val="22"/>
          <w:szCs w:val="22"/>
        </w:rPr>
        <w:t>pravidlech provedení mechanické očisty a dezinfekce hal po vyskladnění hejna, používaných dezinfekčních prostředcích, způsobu kontroly účinnosti dezinfekce.</w:t>
      </w:r>
    </w:p>
    <w:p w14:paraId="3D676DE9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43F04B20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Ve všech chovech kuřat chovaných na maso musí být zpracován provozní řád chovu, který zahrnuje veškeré chovatelské postupy od jednodenních kuřat až po vyskladnění na jatka. </w:t>
      </w:r>
    </w:p>
    <w:p w14:paraId="747EEF67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Po každém ukončení produkčního cyklu se provádí mechanická očista hal a technologie s následnou účinnou dezinfekcí, deratizací a dezinsekcí. </w:t>
      </w:r>
    </w:p>
    <w:p w14:paraId="44B32805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28132D59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KVS SVS provádí dozor nad účinností dezinfekce prováděnou chovatelem. </w:t>
      </w:r>
    </w:p>
    <w:p w14:paraId="02BF6788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03F388BA" w14:textId="77777777" w:rsidR="00612B76" w:rsidRPr="005B0AEA" w:rsidRDefault="00612B76" w:rsidP="00612B76">
      <w:pPr>
        <w:keepNext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>11.2</w:t>
      </w:r>
      <w:r>
        <w:rPr>
          <w:rFonts w:ascii="Arial" w:hAnsi="Arial" w:cs="Arial"/>
          <w:b/>
          <w:sz w:val="22"/>
          <w:szCs w:val="22"/>
        </w:rPr>
        <w:t>.</w:t>
      </w:r>
      <w:r w:rsidRPr="005B0AEA">
        <w:rPr>
          <w:rFonts w:ascii="Arial" w:hAnsi="Arial" w:cs="Arial"/>
          <w:b/>
          <w:sz w:val="22"/>
          <w:szCs w:val="22"/>
        </w:rPr>
        <w:t xml:space="preserve"> Vedení záznamů v hospodářství drůbeže </w:t>
      </w:r>
    </w:p>
    <w:p w14:paraId="30D10384" w14:textId="77777777" w:rsidR="00612B76" w:rsidRPr="005B0AEA" w:rsidRDefault="00612B76" w:rsidP="00612B76">
      <w:pPr>
        <w:keepNext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D80B569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Evidence záznamů v hospodářství se řídí se nařízením (ES) č.</w:t>
      </w:r>
      <w:r>
        <w:rPr>
          <w:rFonts w:ascii="Arial" w:hAnsi="Arial" w:cs="Arial"/>
          <w:sz w:val="22"/>
          <w:szCs w:val="22"/>
        </w:rPr>
        <w:t xml:space="preserve"> </w:t>
      </w:r>
      <w:r w:rsidRPr="005B0AEA">
        <w:rPr>
          <w:rFonts w:ascii="Arial" w:hAnsi="Arial" w:cs="Arial"/>
          <w:sz w:val="22"/>
          <w:szCs w:val="22"/>
        </w:rPr>
        <w:t xml:space="preserve">852/2004. </w:t>
      </w:r>
    </w:p>
    <w:p w14:paraId="2DBC5F44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2E9F74E4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Chovatelská evidence musí, obsahovat nejméně následující informace: </w:t>
      </w:r>
    </w:p>
    <w:p w14:paraId="365429B8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55D137FB" w14:textId="77777777" w:rsidR="00612B76" w:rsidRPr="005B0AEA" w:rsidRDefault="00612B76" w:rsidP="00612B7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datum příjmu drůbeže, </w:t>
      </w:r>
    </w:p>
    <w:p w14:paraId="565D849B" w14:textId="77777777" w:rsidR="00612B76" w:rsidRPr="005B0AEA" w:rsidRDefault="00612B76" w:rsidP="00612B7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původ drůbeže, </w:t>
      </w:r>
    </w:p>
    <w:p w14:paraId="5CB501C7" w14:textId="77777777" w:rsidR="00612B76" w:rsidRPr="005B0AEA" w:rsidRDefault="00612B76" w:rsidP="00612B7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počet drůbeže, </w:t>
      </w:r>
    </w:p>
    <w:p w14:paraId="27121679" w14:textId="77777777" w:rsidR="00612B76" w:rsidRPr="005B0AEA" w:rsidRDefault="00612B76" w:rsidP="00612B7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dosažen</w:t>
      </w:r>
      <w:r>
        <w:rPr>
          <w:rFonts w:ascii="Arial" w:hAnsi="Arial" w:cs="Arial"/>
          <w:sz w:val="22"/>
          <w:szCs w:val="22"/>
        </w:rPr>
        <w:t>é</w:t>
      </w:r>
      <w:r w:rsidRPr="005B0AEA">
        <w:rPr>
          <w:rFonts w:ascii="Arial" w:hAnsi="Arial" w:cs="Arial"/>
          <w:sz w:val="22"/>
          <w:szCs w:val="22"/>
        </w:rPr>
        <w:t xml:space="preserve"> užitkové ukazatele, </w:t>
      </w:r>
    </w:p>
    <w:p w14:paraId="7BF4D800" w14:textId="77777777" w:rsidR="00612B76" w:rsidRPr="005B0AEA" w:rsidRDefault="00612B76" w:rsidP="00612B7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úhyny, </w:t>
      </w:r>
    </w:p>
    <w:p w14:paraId="7B0F731B" w14:textId="77777777" w:rsidR="00612B76" w:rsidRPr="005B0AEA" w:rsidRDefault="00612B76" w:rsidP="00612B7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dodavatelé krmiv, </w:t>
      </w:r>
    </w:p>
    <w:p w14:paraId="1ABFBD6F" w14:textId="77777777" w:rsidR="00612B76" w:rsidRPr="005B0AEA" w:rsidRDefault="00612B76" w:rsidP="00612B7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druh a období používání doplňků a ochranná lhůta, </w:t>
      </w:r>
    </w:p>
    <w:p w14:paraId="48D31115" w14:textId="77777777" w:rsidR="00612B76" w:rsidRPr="005B0AEA" w:rsidRDefault="00612B76" w:rsidP="00612B7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sledování příjmu krmiv a vody, </w:t>
      </w:r>
    </w:p>
    <w:p w14:paraId="64433096" w14:textId="77777777" w:rsidR="00612B76" w:rsidRPr="005B0AEA" w:rsidRDefault="00612B76" w:rsidP="00612B7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provedené vyšetření a diagnóza stanovená ošetřujícím veterinářem, popřípadě doprovázená výsledky laboratorních vyšetření, </w:t>
      </w:r>
    </w:p>
    <w:p w14:paraId="00ABE228" w14:textId="77777777" w:rsidR="00612B76" w:rsidRPr="005B0AEA" w:rsidRDefault="00612B76" w:rsidP="00612B7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druh léku (zejména antimikrobiálních látek), datum začátku a konce jeho podávání, </w:t>
      </w:r>
    </w:p>
    <w:p w14:paraId="5D0FCF14" w14:textId="77777777" w:rsidR="00612B76" w:rsidRPr="005B0AEA" w:rsidRDefault="00612B76" w:rsidP="00612B7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datum vakcinace a druh použité vakcíny, </w:t>
      </w:r>
    </w:p>
    <w:p w14:paraId="42881519" w14:textId="77777777" w:rsidR="00612B76" w:rsidRPr="005B0AEA" w:rsidRDefault="00612B76" w:rsidP="00612B7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výsledky všech zdravotních prohlídek, kterým byla drůbež pocházející ze stejného hejna, podrobena již dříve, </w:t>
      </w:r>
    </w:p>
    <w:p w14:paraId="799E356C" w14:textId="77777777" w:rsidR="00612B76" w:rsidRPr="005B0AEA" w:rsidRDefault="00612B76" w:rsidP="00612B7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počet kuřat určených k poražení, </w:t>
      </w:r>
    </w:p>
    <w:p w14:paraId="45746C2A" w14:textId="77777777" w:rsidR="00612B76" w:rsidRPr="005B0AEA" w:rsidRDefault="00612B76" w:rsidP="00612B7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předpokládané datum poražení, </w:t>
      </w:r>
    </w:p>
    <w:p w14:paraId="1E6671E2" w14:textId="77777777" w:rsidR="00612B76" w:rsidRPr="005B0AEA" w:rsidRDefault="00612B76" w:rsidP="00612B7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datum porážky a její výsledek porážek (zpětné hlášení z jatek o veterinární prohlídce), </w:t>
      </w:r>
    </w:p>
    <w:p w14:paraId="5B2BB0C9" w14:textId="77777777" w:rsidR="00612B76" w:rsidRPr="005B0AEA" w:rsidRDefault="00612B76" w:rsidP="00612B7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výsledky kontroly účinnosti dezinfekce </w:t>
      </w:r>
    </w:p>
    <w:p w14:paraId="3629E603" w14:textId="77777777" w:rsidR="00612B76" w:rsidRPr="005B0AEA" w:rsidRDefault="00612B76" w:rsidP="00612B7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výsledky pravidelného odběru vzorků vody a krmiv pro drůbež výsledky vyšetření na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>přítomnost salmonel provedených v souladu s požadavky nařízení (ES)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>2160/2003, tj. Národního programu. </w:t>
      </w:r>
    </w:p>
    <w:p w14:paraId="0069D683" w14:textId="77777777" w:rsidR="00612B76" w:rsidRPr="005B0AEA" w:rsidRDefault="00612B76" w:rsidP="00612B7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75715C3" w14:textId="77777777" w:rsidR="00612B76" w:rsidRPr="005B0AEA" w:rsidRDefault="00612B76" w:rsidP="00612B76">
      <w:pPr>
        <w:keepNext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lastRenderedPageBreak/>
        <w:t>11.3. Dokumenty doprovázející zvířata při jejich odeslání na jatka</w:t>
      </w:r>
    </w:p>
    <w:p w14:paraId="62EAC031" w14:textId="77777777" w:rsidR="00612B76" w:rsidRPr="005B0AEA" w:rsidRDefault="00612B76" w:rsidP="00612B76">
      <w:pPr>
        <w:keepNext/>
        <w:jc w:val="both"/>
        <w:outlineLvl w:val="0"/>
        <w:rPr>
          <w:rFonts w:ascii="Arial" w:hAnsi="Arial" w:cs="Arial"/>
          <w:sz w:val="22"/>
          <w:szCs w:val="22"/>
        </w:rPr>
      </w:pPr>
    </w:p>
    <w:p w14:paraId="62DC04AB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Informace o potravinovém řetězci k přemístění zvířat na porážku (nebo i zdravotní potvrzení) musí mimo ostatních údajů obsahovat výsledek všech laboratorních vyšetření hejna na</w:t>
      </w:r>
      <w:r>
        <w:rPr>
          <w:rFonts w:ascii="Arial" w:hAnsi="Arial" w:cs="Arial"/>
          <w:sz w:val="22"/>
          <w:szCs w:val="22"/>
        </w:rPr>
        <w:t> </w:t>
      </w:r>
      <w:r w:rsidRPr="005B0AEA">
        <w:rPr>
          <w:rFonts w:ascii="Arial" w:hAnsi="Arial" w:cs="Arial"/>
          <w:sz w:val="22"/>
          <w:szCs w:val="22"/>
        </w:rPr>
        <w:t xml:space="preserve">všechny sérotypy </w:t>
      </w:r>
      <w:proofErr w:type="spellStart"/>
      <w:r w:rsidRPr="005B0AEA">
        <w:rPr>
          <w:rFonts w:ascii="Arial" w:hAnsi="Arial" w:cs="Arial"/>
          <w:i/>
          <w:sz w:val="22"/>
          <w:szCs w:val="22"/>
        </w:rPr>
        <w:t>Salmonella</w:t>
      </w:r>
      <w:proofErr w:type="spellEnd"/>
      <w:r w:rsidRPr="005B0A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0AEA">
        <w:rPr>
          <w:rFonts w:ascii="Arial" w:hAnsi="Arial" w:cs="Arial"/>
          <w:sz w:val="22"/>
          <w:szCs w:val="22"/>
        </w:rPr>
        <w:t>spp</w:t>
      </w:r>
      <w:proofErr w:type="spellEnd"/>
      <w:r w:rsidRPr="005B0AEA">
        <w:rPr>
          <w:rFonts w:ascii="Arial" w:hAnsi="Arial" w:cs="Arial"/>
          <w:sz w:val="22"/>
          <w:szCs w:val="22"/>
        </w:rPr>
        <w:t>. provedených v průběhu životního cyklu hejna (negativní/pozitivní) a datum posledního odběru s výsledkem vyšetření.</w:t>
      </w:r>
    </w:p>
    <w:p w14:paraId="2DAC1167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D246ADE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V případě obchodování v rámci Evropské unie musí zásilku zvířat doprovázet veterinární osvědčení podle nařízení (E</w:t>
      </w:r>
      <w:r>
        <w:rPr>
          <w:rFonts w:ascii="Arial" w:hAnsi="Arial" w:cs="Arial"/>
          <w:sz w:val="22"/>
          <w:szCs w:val="22"/>
        </w:rPr>
        <w:t>U</w:t>
      </w:r>
      <w:r w:rsidRPr="005B0AEA">
        <w:rPr>
          <w:rFonts w:ascii="Arial" w:hAnsi="Arial" w:cs="Arial"/>
          <w:sz w:val="22"/>
          <w:szCs w:val="22"/>
        </w:rPr>
        <w:t xml:space="preserve">) č. </w:t>
      </w:r>
      <w:r>
        <w:rPr>
          <w:rFonts w:ascii="Arial" w:hAnsi="Arial" w:cs="Arial"/>
          <w:sz w:val="22"/>
          <w:szCs w:val="22"/>
        </w:rPr>
        <w:t>2020</w:t>
      </w:r>
      <w:r w:rsidRPr="005B0AEA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>235</w:t>
      </w:r>
      <w:r w:rsidRPr="005B0AEA">
        <w:rPr>
          <w:rFonts w:ascii="Arial" w:hAnsi="Arial" w:cs="Arial"/>
          <w:sz w:val="22"/>
          <w:szCs w:val="22"/>
        </w:rPr>
        <w:t>.</w:t>
      </w:r>
    </w:p>
    <w:p w14:paraId="3924A74F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E334150" w14:textId="77777777" w:rsidR="00612B76" w:rsidRPr="005B0AEA" w:rsidRDefault="00612B76" w:rsidP="00612B76">
      <w:pPr>
        <w:keepNext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>12. Registrace hospodářství</w:t>
      </w:r>
    </w:p>
    <w:p w14:paraId="1F5D7C12" w14:textId="77777777" w:rsidR="00612B76" w:rsidRPr="005B0AEA" w:rsidRDefault="00612B76" w:rsidP="00612B76">
      <w:pPr>
        <w:keepNext/>
        <w:jc w:val="both"/>
        <w:outlineLvl w:val="0"/>
        <w:rPr>
          <w:rFonts w:ascii="Arial" w:hAnsi="Arial" w:cs="Arial"/>
          <w:sz w:val="22"/>
          <w:szCs w:val="22"/>
        </w:rPr>
      </w:pPr>
    </w:p>
    <w:p w14:paraId="606D887E" w14:textId="77777777" w:rsidR="00612B76" w:rsidRDefault="00612B76" w:rsidP="00612B76">
      <w:pPr>
        <w:pStyle w:val="Podpis"/>
        <w:tabs>
          <w:tab w:val="left" w:pos="540"/>
          <w:tab w:val="left" w:pos="900"/>
          <w:tab w:val="left" w:pos="1080"/>
        </w:tabs>
        <w:overflowPunct/>
        <w:autoSpaceDE/>
        <w:adjustRight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Pověřená osoba vydá registrační číslo hospodářství a vede evidenci </w:t>
      </w:r>
      <w:r w:rsidRPr="005B0AEA">
        <w:rPr>
          <w:rFonts w:ascii="Arial" w:hAnsi="Arial" w:cs="Arial"/>
          <w:color w:val="000000"/>
          <w:sz w:val="22"/>
          <w:szCs w:val="22"/>
        </w:rPr>
        <w:t>podle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B0AEA">
        <w:rPr>
          <w:rFonts w:ascii="Arial" w:hAnsi="Arial" w:cs="Arial"/>
          <w:color w:val="000000"/>
          <w:sz w:val="22"/>
          <w:szCs w:val="22"/>
        </w:rPr>
        <w:t>plemenářského zákona a vyhlášky č. 136/2004 Sb.,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5B0AEA">
        <w:rPr>
          <w:rFonts w:ascii="Arial" w:hAnsi="Arial" w:cs="Arial"/>
          <w:sz w:val="22"/>
          <w:szCs w:val="22"/>
        </w:rPr>
        <w:t>ve znění pozdějších předpisů</w:t>
      </w:r>
      <w:r w:rsidRPr="005B0AEA">
        <w:rPr>
          <w:rFonts w:ascii="Arial" w:hAnsi="Arial" w:cs="Arial"/>
          <w:color w:val="000000"/>
          <w:sz w:val="22"/>
          <w:szCs w:val="22"/>
        </w:rPr>
        <w:t>.</w:t>
      </w:r>
    </w:p>
    <w:p w14:paraId="651A2E53" w14:textId="77777777" w:rsidR="00612B76" w:rsidRPr="005B0AEA" w:rsidRDefault="00612B76" w:rsidP="00612B76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8701D37" w14:textId="77777777" w:rsidR="00612B76" w:rsidRPr="005B0AEA" w:rsidRDefault="00612B76" w:rsidP="00612B76">
      <w:pPr>
        <w:tabs>
          <w:tab w:val="left" w:pos="303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ab/>
      </w:r>
    </w:p>
    <w:p w14:paraId="401D9282" w14:textId="77777777" w:rsidR="00612B76" w:rsidRPr="005B0AEA" w:rsidRDefault="00612B76" w:rsidP="00612B76">
      <w:pPr>
        <w:keepNext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B0AEA">
        <w:rPr>
          <w:rFonts w:ascii="Arial" w:hAnsi="Arial" w:cs="Arial"/>
          <w:b/>
          <w:sz w:val="22"/>
          <w:szCs w:val="22"/>
        </w:rPr>
        <w:t xml:space="preserve">13. Jiná opatření pro zajištění </w:t>
      </w:r>
      <w:proofErr w:type="spellStart"/>
      <w:r w:rsidRPr="005B0AEA">
        <w:rPr>
          <w:rFonts w:ascii="Arial" w:hAnsi="Arial" w:cs="Arial"/>
          <w:b/>
          <w:sz w:val="22"/>
          <w:szCs w:val="22"/>
        </w:rPr>
        <w:t>dosledovatelnosti</w:t>
      </w:r>
      <w:proofErr w:type="spellEnd"/>
      <w:r w:rsidRPr="005B0AEA">
        <w:rPr>
          <w:rFonts w:ascii="Arial" w:hAnsi="Arial" w:cs="Arial"/>
          <w:b/>
          <w:sz w:val="22"/>
          <w:szCs w:val="22"/>
        </w:rPr>
        <w:t xml:space="preserve"> zvířat</w:t>
      </w:r>
    </w:p>
    <w:p w14:paraId="498A62A9" w14:textId="77777777" w:rsidR="00612B76" w:rsidRPr="005B0AEA" w:rsidRDefault="00612B76" w:rsidP="00612B76">
      <w:pPr>
        <w:keepNext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CF7DAA3" w14:textId="352919AD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Každé hejno musí být nezaměnitelně označeno. Označení hejna se skládá z registračního čísla hospodářství, označení haly a označení hejna</w:t>
      </w:r>
      <w:r w:rsidRPr="005B0AEA" w:rsidDel="00085322">
        <w:rPr>
          <w:rFonts w:ascii="Arial" w:hAnsi="Arial" w:cs="Arial"/>
          <w:sz w:val="22"/>
          <w:szCs w:val="22"/>
        </w:rPr>
        <w:t xml:space="preserve"> </w:t>
      </w:r>
      <w:r w:rsidRPr="005B0AEA">
        <w:rPr>
          <w:rFonts w:ascii="Arial" w:hAnsi="Arial" w:cs="Arial"/>
          <w:sz w:val="22"/>
          <w:szCs w:val="22"/>
        </w:rPr>
        <w:t>ve formátu CZ 12345678-XXHY-ZZ/202</w:t>
      </w:r>
      <w:r>
        <w:rPr>
          <w:rFonts w:ascii="Arial" w:hAnsi="Arial" w:cs="Arial"/>
          <w:sz w:val="22"/>
          <w:szCs w:val="22"/>
        </w:rPr>
        <w:t>5</w:t>
      </w:r>
      <w:r w:rsidRPr="005B0AEA">
        <w:rPr>
          <w:rFonts w:ascii="Arial" w:hAnsi="Arial" w:cs="Arial"/>
          <w:sz w:val="22"/>
          <w:szCs w:val="22"/>
        </w:rPr>
        <w:t>.</w:t>
      </w:r>
    </w:p>
    <w:p w14:paraId="2B8B98FA" w14:textId="77777777" w:rsidR="00612B76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257868AB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Symboly XX představují číselné označení haly s možnostmi 0-99. </w:t>
      </w:r>
    </w:p>
    <w:p w14:paraId="1754244B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1200FF41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Symbol Y určuje ohlášenou nebo schválenou hustotu chovu s možnostmi:</w:t>
      </w:r>
    </w:p>
    <w:p w14:paraId="4B4D2852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A – do 33 kg/m</w:t>
      </w:r>
      <w:r w:rsidRPr="005B0AEA">
        <w:rPr>
          <w:rFonts w:ascii="Arial" w:hAnsi="Arial" w:cs="Arial"/>
          <w:sz w:val="22"/>
          <w:szCs w:val="22"/>
          <w:vertAlign w:val="superscript"/>
        </w:rPr>
        <w:t>2</w:t>
      </w:r>
      <w:r w:rsidRPr="005B0AEA">
        <w:rPr>
          <w:rFonts w:ascii="Arial" w:hAnsi="Arial" w:cs="Arial"/>
          <w:sz w:val="22"/>
          <w:szCs w:val="22"/>
        </w:rPr>
        <w:tab/>
        <w:t>B – do 39 kg/m</w:t>
      </w:r>
      <w:r w:rsidRPr="005B0AEA">
        <w:rPr>
          <w:rFonts w:ascii="Arial" w:hAnsi="Arial" w:cs="Arial"/>
          <w:sz w:val="22"/>
          <w:szCs w:val="22"/>
          <w:vertAlign w:val="superscript"/>
        </w:rPr>
        <w:t>2</w:t>
      </w:r>
      <w:r w:rsidRPr="005B0AEA">
        <w:rPr>
          <w:rFonts w:ascii="Arial" w:hAnsi="Arial" w:cs="Arial"/>
          <w:sz w:val="22"/>
          <w:szCs w:val="22"/>
        </w:rPr>
        <w:tab/>
        <w:t>C – do 42 kg/m</w:t>
      </w:r>
      <w:r w:rsidRPr="005B0AEA">
        <w:rPr>
          <w:rFonts w:ascii="Arial" w:hAnsi="Arial" w:cs="Arial"/>
          <w:sz w:val="22"/>
          <w:szCs w:val="22"/>
          <w:vertAlign w:val="superscript"/>
        </w:rPr>
        <w:t>2</w:t>
      </w:r>
    </w:p>
    <w:p w14:paraId="6A10A51B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1B9AFC6A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Symboly ZZ představují pořadové číslo hejna v daném roce s možnostmi 0-99.</w:t>
      </w:r>
    </w:p>
    <w:p w14:paraId="23D22ECC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515A1C1A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1</w:t>
      </w:r>
      <w:r w:rsidRPr="005B0AEA">
        <w:rPr>
          <w:rFonts w:ascii="Arial" w:hAnsi="Arial" w:cs="Arial"/>
          <w:sz w:val="22"/>
          <w:szCs w:val="22"/>
        </w:rPr>
        <w:t xml:space="preserve"> hale může být v průběhu roku více hejn, ale tato hejna musí mít odlišné číslo např. 02/2016 a 06/2016. Pořadové číslo hejna v roce musí být pro každé hejno jedinečné.</w:t>
      </w:r>
    </w:p>
    <w:p w14:paraId="08F5030A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3A825832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Za správné označení hejna odpovídá chovatel.</w:t>
      </w:r>
    </w:p>
    <w:p w14:paraId="357E4D88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49712C4D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  <w:r w:rsidRPr="005B0AEA">
        <w:rPr>
          <w:rFonts w:ascii="Arial" w:hAnsi="Arial" w:cs="Arial"/>
          <w:sz w:val="22"/>
          <w:szCs w:val="22"/>
        </w:rPr>
        <w:t>Označení hejna musí být uvedeno vždy na žádance o laboratorní vyšetření, v informaci o potravinovém řetězci při odesílání drůbeže na jatka a při veškeré další evidenci.</w:t>
      </w:r>
    </w:p>
    <w:p w14:paraId="15BD7445" w14:textId="77777777" w:rsidR="00612B76" w:rsidRPr="005B0AEA" w:rsidRDefault="00612B76" w:rsidP="00612B76">
      <w:pPr>
        <w:jc w:val="both"/>
        <w:rPr>
          <w:rFonts w:ascii="Arial" w:hAnsi="Arial" w:cs="Arial"/>
          <w:sz w:val="22"/>
          <w:szCs w:val="22"/>
        </w:rPr>
      </w:pPr>
    </w:p>
    <w:p w14:paraId="20223CEE" w14:textId="77777777" w:rsidR="00612B76" w:rsidRPr="005B0AEA" w:rsidRDefault="00612B76" w:rsidP="00612B76">
      <w:pPr>
        <w:rPr>
          <w:rFonts w:ascii="Arial" w:hAnsi="Arial" w:cs="Arial"/>
          <w:b/>
          <w:sz w:val="23"/>
          <w:szCs w:val="23"/>
        </w:rPr>
      </w:pPr>
      <w:r w:rsidRPr="005B0AEA">
        <w:rPr>
          <w:rFonts w:ascii="Arial" w:hAnsi="Arial" w:cs="Arial"/>
          <w:b/>
          <w:sz w:val="23"/>
          <w:szCs w:val="23"/>
        </w:rPr>
        <w:br w:type="page"/>
      </w:r>
    </w:p>
    <w:p w14:paraId="132C3CD4" w14:textId="77777777" w:rsidR="00707AD2" w:rsidRDefault="00707AD2"/>
    <w:sectPr w:rsidR="00707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3B4"/>
    <w:multiLevelType w:val="hybridMultilevel"/>
    <w:tmpl w:val="316081E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822B6"/>
    <w:multiLevelType w:val="hybridMultilevel"/>
    <w:tmpl w:val="CA48E0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81F36"/>
    <w:multiLevelType w:val="hybridMultilevel"/>
    <w:tmpl w:val="FC18C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B22FC"/>
    <w:multiLevelType w:val="hybridMultilevel"/>
    <w:tmpl w:val="BBE60B3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C762A"/>
    <w:multiLevelType w:val="hybridMultilevel"/>
    <w:tmpl w:val="E0CCA2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459D4"/>
    <w:multiLevelType w:val="hybridMultilevel"/>
    <w:tmpl w:val="AADC3D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920BE"/>
    <w:multiLevelType w:val="hybridMultilevel"/>
    <w:tmpl w:val="8A5C83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56B76"/>
    <w:multiLevelType w:val="hybridMultilevel"/>
    <w:tmpl w:val="952E735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30FFD"/>
    <w:multiLevelType w:val="hybridMultilevel"/>
    <w:tmpl w:val="103046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B2899"/>
    <w:multiLevelType w:val="hybridMultilevel"/>
    <w:tmpl w:val="68D2A4A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136D2"/>
    <w:multiLevelType w:val="hybridMultilevel"/>
    <w:tmpl w:val="891A2F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3939511">
    <w:abstractNumId w:val="3"/>
  </w:num>
  <w:num w:numId="2" w16cid:durableId="434861770">
    <w:abstractNumId w:val="0"/>
  </w:num>
  <w:num w:numId="3" w16cid:durableId="922420571">
    <w:abstractNumId w:val="10"/>
  </w:num>
  <w:num w:numId="4" w16cid:durableId="213662190">
    <w:abstractNumId w:val="8"/>
  </w:num>
  <w:num w:numId="5" w16cid:durableId="217204327">
    <w:abstractNumId w:val="9"/>
  </w:num>
  <w:num w:numId="6" w16cid:durableId="779446613">
    <w:abstractNumId w:val="6"/>
  </w:num>
  <w:num w:numId="7" w16cid:durableId="1718386148">
    <w:abstractNumId w:val="7"/>
  </w:num>
  <w:num w:numId="8" w16cid:durableId="593441293">
    <w:abstractNumId w:val="2"/>
  </w:num>
  <w:num w:numId="9" w16cid:durableId="1646277531">
    <w:abstractNumId w:val="5"/>
  </w:num>
  <w:num w:numId="10" w16cid:durableId="1460565807">
    <w:abstractNumId w:val="4"/>
  </w:num>
  <w:num w:numId="11" w16cid:durableId="145813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76"/>
    <w:rsid w:val="00586961"/>
    <w:rsid w:val="00612B76"/>
    <w:rsid w:val="00707AD2"/>
    <w:rsid w:val="008F2D39"/>
    <w:rsid w:val="00D150F4"/>
    <w:rsid w:val="00E77294"/>
    <w:rsid w:val="00E80CC6"/>
    <w:rsid w:val="00FC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CC91"/>
  <w15:chartTrackingRefBased/>
  <w15:docId w15:val="{4DA77782-81B9-4BE0-B7A6-887C9A25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B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2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2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2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2B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2B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2B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2B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2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2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2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2B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2B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2B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2B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2B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2B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2B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2B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2B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2B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2B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2B76"/>
    <w:rPr>
      <w:b/>
      <w:bCs/>
      <w:smallCaps/>
      <w:color w:val="0F4761" w:themeColor="accent1" w:themeShade="BF"/>
      <w:spacing w:val="5"/>
    </w:rPr>
  </w:style>
  <w:style w:type="paragraph" w:styleId="Podpis">
    <w:name w:val="Signature"/>
    <w:basedOn w:val="Normln"/>
    <w:link w:val="PodpisChar"/>
    <w:uiPriority w:val="99"/>
    <w:rsid w:val="00612B76"/>
    <w:pPr>
      <w:tabs>
        <w:tab w:val="center" w:pos="6804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PodpisChar">
    <w:name w:val="Podpis Char"/>
    <w:basedOn w:val="Standardnpsmoodstavce"/>
    <w:link w:val="Podpis"/>
    <w:uiPriority w:val="99"/>
    <w:rsid w:val="00612B7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2624</Words>
  <Characters>15487</Characters>
  <Application>Microsoft Office Word</Application>
  <DocSecurity>0</DocSecurity>
  <Lines>129</Lines>
  <Paragraphs>36</Paragraphs>
  <ScaleCrop>false</ScaleCrop>
  <Company/>
  <LinksUpToDate>false</LinksUpToDate>
  <CharactersWithSpaces>18075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Jana de Sousa Trépa Magalhaes</dc:creator>
  <cp:keywords/>
  <dc:description/>
  <cp:lastModifiedBy>MVDr. Jana de Sousa Trépa Magalhaes</cp:lastModifiedBy>
  <cp:revision>1</cp:revision>
  <dcterms:created xsi:type="dcterms:W3CDTF">2025-07-23T13:11:00Z</dcterms:created>
  <dcterms:modified xsi:type="dcterms:W3CDTF">2025-07-23T13:14:00Z</dcterms:modified>
</cp:coreProperties>
</file>