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65A" w:rsidRDefault="00C3765A" w:rsidP="00C3765A">
      <w:pPr>
        <w:pStyle w:val="Nadpis220"/>
        <w:keepNext/>
        <w:keepLines/>
        <w:shd w:val="clear" w:color="auto" w:fill="auto"/>
        <w:ind w:left="1920"/>
      </w:pPr>
      <w:bookmarkStart w:id="0" w:name="bookmark0"/>
      <w:bookmarkStart w:id="1" w:name="_GoBack"/>
      <w:bookmarkEnd w:id="1"/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-75247</wp:posOffset>
            </wp:positionH>
            <wp:positionV relativeFrom="paragraph">
              <wp:posOffset>-141605</wp:posOffset>
            </wp:positionV>
            <wp:extent cx="1249200" cy="853200"/>
            <wp:effectExtent l="0" t="0" r="8255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200" cy="85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0"/>
        </w:rPr>
        <w:t>EVROPSKÁ KOMISE</w:t>
      </w:r>
      <w:bookmarkEnd w:id="0"/>
    </w:p>
    <w:p w:rsidR="00C3765A" w:rsidRDefault="00C3765A" w:rsidP="00C3765A">
      <w:pPr>
        <w:pStyle w:val="Zkladntext30"/>
        <w:shd w:val="clear" w:color="auto" w:fill="auto"/>
        <w:spacing w:after="155"/>
        <w:ind w:left="1920"/>
      </w:pPr>
      <w:r>
        <w:rPr>
          <w:color w:val="000000"/>
        </w:rPr>
        <w:t>GENERÁLNÍ ŘEDITELSTVÍ PRO ZDRAVÍ A BEZPEČNOST POTRAVIN</w:t>
      </w:r>
    </w:p>
    <w:p w:rsidR="00C3765A" w:rsidRDefault="009D7502" w:rsidP="00C3765A">
      <w:pPr>
        <w:pStyle w:val="Zkladntext40"/>
        <w:shd w:val="clear" w:color="auto" w:fill="auto"/>
        <w:spacing w:before="0" w:after="0"/>
        <w:ind w:left="1922" w:right="2098"/>
        <w:rPr>
          <w:color w:val="000000"/>
        </w:rPr>
      </w:pPr>
      <w:r>
        <w:rPr>
          <w:color w:val="000000"/>
        </w:rPr>
        <w:t>Ředitelství</w:t>
      </w:r>
      <w:r w:rsidR="00C3765A">
        <w:rPr>
          <w:color w:val="000000"/>
        </w:rPr>
        <w:t xml:space="preserve"> G – Krizové řízení v oblasti potravin, zvířat a rostlin</w:t>
      </w:r>
    </w:p>
    <w:p w:rsidR="00C3765A" w:rsidRDefault="00C3765A" w:rsidP="00C3765A">
      <w:pPr>
        <w:pStyle w:val="Zkladntext40"/>
        <w:shd w:val="clear" w:color="auto" w:fill="auto"/>
        <w:spacing w:before="0" w:after="427"/>
        <w:ind w:left="1920" w:right="2100"/>
      </w:pPr>
      <w:r>
        <w:rPr>
          <w:color w:val="000000"/>
        </w:rPr>
        <w:t>Složka G3 – Úřední kontroly a eradikace nákaz zvířat</w:t>
      </w:r>
    </w:p>
    <w:p w:rsidR="00C3765A" w:rsidRDefault="00C3765A" w:rsidP="00C3765A">
      <w:pPr>
        <w:pStyle w:val="Zkladntext50"/>
        <w:shd w:val="clear" w:color="auto" w:fill="auto"/>
        <w:spacing w:before="0"/>
        <w:ind w:left="4940"/>
      </w:pPr>
      <w:r>
        <w:rPr>
          <w:color w:val="000000"/>
        </w:rPr>
        <w:t>Brusel</w:t>
      </w:r>
    </w:p>
    <w:p w:rsidR="00C3765A" w:rsidRDefault="00C3765A" w:rsidP="00C3765A">
      <w:pPr>
        <w:pStyle w:val="Zkladntext60"/>
        <w:shd w:val="clear" w:color="auto" w:fill="auto"/>
        <w:spacing w:after="297"/>
        <w:ind w:left="4940"/>
      </w:pPr>
      <w:r>
        <w:rPr>
          <w:color w:val="000000"/>
        </w:rPr>
        <w:t>SANCO G3/FB (08.06.2017)</w:t>
      </w:r>
    </w:p>
    <w:p w:rsidR="00C3765A" w:rsidRDefault="00C3765A" w:rsidP="00C3765A">
      <w:pPr>
        <w:pStyle w:val="Zkladntext70"/>
        <w:shd w:val="clear" w:color="auto" w:fill="auto"/>
        <w:spacing w:before="0" w:after="0"/>
        <w:ind w:left="3402" w:right="1843" w:hanging="141"/>
        <w:rPr>
          <w:color w:val="000000"/>
        </w:rPr>
      </w:pPr>
      <w:r>
        <w:rPr>
          <w:color w:val="000000"/>
        </w:rPr>
        <w:t>SANTE/7113/2015 - Rev 7</w:t>
      </w:r>
    </w:p>
    <w:p w:rsidR="00C3765A" w:rsidRDefault="00C3765A" w:rsidP="00C3765A">
      <w:pPr>
        <w:pStyle w:val="Zkladntext70"/>
        <w:shd w:val="clear" w:color="auto" w:fill="auto"/>
        <w:spacing w:before="0" w:after="669"/>
        <w:ind w:left="3400" w:hanging="3400"/>
        <w:jc w:val="center"/>
      </w:pPr>
      <w:r>
        <w:rPr>
          <w:color w:val="000000"/>
        </w:rPr>
        <w:t>PRACOVNÍ DOKUMENT</w:t>
      </w:r>
    </w:p>
    <w:p w:rsidR="00C3765A" w:rsidRDefault="00C3765A" w:rsidP="00C3765A">
      <w:pPr>
        <w:keepNext/>
        <w:keepLines/>
        <w:spacing w:after="1410"/>
        <w:jc w:val="center"/>
      </w:pPr>
      <w:bookmarkStart w:id="2" w:name="bookmark1"/>
      <w:r>
        <w:rPr>
          <w:rStyle w:val="Nadpis20"/>
        </w:rPr>
        <w:t>Strategie pro africký mor prasat pro východní část EU</w:t>
      </w:r>
      <w:bookmarkEnd w:id="2"/>
    </w:p>
    <w:p w:rsidR="00C3765A" w:rsidRDefault="00C3765A" w:rsidP="00C3765A">
      <w:pPr>
        <w:pStyle w:val="Zkladntext7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687" w:line="256" w:lineRule="exact"/>
        <w:ind w:firstLine="0"/>
        <w:jc w:val="center"/>
      </w:pPr>
      <w:r>
        <w:rPr>
          <w:color w:val="000000"/>
        </w:rPr>
        <w:t>Tento dokument nemusí nutně představovat názory útvarů Komise</w:t>
      </w:r>
    </w:p>
    <w:p w:rsidR="00C3765A" w:rsidRDefault="00C3765A" w:rsidP="00C3765A">
      <w:pPr>
        <w:pStyle w:val="Zkladntext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4440"/>
        <w:ind w:firstLine="0"/>
      </w:pPr>
      <w:r>
        <w:rPr>
          <w:color w:val="000000"/>
        </w:rPr>
        <w:t>Vezměte prosím na vědomí, že tento dokument byl vytvořen pouze pro informační a konzultační účely. Nebyl přijatý ani jakýmkoliv způsobem schválený Evropskou komisí a neměl by být chápán tak, že představuje názory útvarů Komise. Evropská komise nezaručuje přesnost poskytnutých informací ani nepřejímá zodpovědnost za jejich použití.</w:t>
      </w:r>
    </w:p>
    <w:p w:rsidR="00E17946" w:rsidRDefault="00C3765A" w:rsidP="00C3765A">
      <w:pPr>
        <w:rPr>
          <w:rFonts w:asciiTheme="minorHAnsi" w:hAnsiTheme="minorHAnsi" w:cstheme="minorHAnsi"/>
          <w:sz w:val="17"/>
          <w:szCs w:val="17"/>
        </w:rPr>
      </w:pPr>
      <w:r>
        <w:rPr>
          <w:rFonts w:asciiTheme="minorHAnsi" w:hAnsiTheme="minorHAnsi"/>
          <w:sz w:val="17"/>
          <w:szCs w:val="17"/>
        </w:rPr>
        <w:t>Commission européenne/Europese Commissie, 1049 Bruxelles/Brussel, BELGIQUE/BELGIĚ - Tel. +32 229 91 111</w:t>
      </w:r>
    </w:p>
    <w:p w:rsidR="00E17946" w:rsidRDefault="00C3765A" w:rsidP="00C3765A">
      <w:pPr>
        <w:rPr>
          <w:rFonts w:asciiTheme="minorHAnsi" w:hAnsiTheme="minorHAnsi" w:cstheme="minorHAnsi"/>
          <w:sz w:val="17"/>
          <w:szCs w:val="17"/>
        </w:rPr>
        <w:sectPr w:rsidR="00E17946" w:rsidSect="00E17946">
          <w:pgSz w:w="11906" w:h="16838"/>
          <w:pgMar w:top="1702" w:right="1700" w:bottom="1276" w:left="1560" w:header="708" w:footer="708" w:gutter="0"/>
          <w:cols w:space="708"/>
          <w:docGrid w:linePitch="360"/>
        </w:sectPr>
      </w:pPr>
      <w:r>
        <w:rPr>
          <w:rFonts w:asciiTheme="minorHAnsi" w:hAnsiTheme="minorHAnsi"/>
          <w:sz w:val="17"/>
          <w:szCs w:val="17"/>
        </w:rPr>
        <w:t>Kancelář: F101 03/064 Telefon (přímá linka): + 32 2 29 94361</w:t>
      </w:r>
    </w:p>
    <w:p w:rsidR="00E17946" w:rsidRDefault="00E17946" w:rsidP="00E17946">
      <w:pPr>
        <w:pStyle w:val="Nadpis10"/>
        <w:keepNext/>
        <w:keepLines/>
        <w:shd w:val="clear" w:color="auto" w:fill="auto"/>
        <w:spacing w:after="858"/>
        <w:ind w:left="20"/>
      </w:pPr>
      <w:bookmarkStart w:id="3" w:name="bookmark2"/>
      <w:r>
        <w:rPr>
          <w:color w:val="000000"/>
        </w:rPr>
        <w:lastRenderedPageBreak/>
        <w:t>Strategie pro AMP pro východní část EU – Rev. Červen 2017</w:t>
      </w:r>
      <w:bookmarkEnd w:id="3"/>
    </w:p>
    <w:p w:rsidR="00E17946" w:rsidRPr="00B25DF2" w:rsidRDefault="00E17946" w:rsidP="00E17946">
      <w:pPr>
        <w:pStyle w:val="Zkladntext80"/>
        <w:numPr>
          <w:ilvl w:val="0"/>
          <w:numId w:val="1"/>
        </w:numPr>
        <w:shd w:val="clear" w:color="auto" w:fill="auto"/>
        <w:tabs>
          <w:tab w:val="left" w:pos="750"/>
        </w:tabs>
        <w:spacing w:before="0"/>
        <w:ind w:left="740"/>
        <w:rPr>
          <w:sz w:val="23"/>
          <w:szCs w:val="23"/>
        </w:rPr>
      </w:pPr>
      <w:r>
        <w:rPr>
          <w:color w:val="000000"/>
          <w:sz w:val="23"/>
          <w:szCs w:val="23"/>
        </w:rPr>
        <w:t>Úvod</w:t>
      </w:r>
    </w:p>
    <w:p w:rsidR="00E17946" w:rsidRPr="00B25DF2" w:rsidRDefault="00E17946" w:rsidP="00E17946">
      <w:pPr>
        <w:pStyle w:val="Zkladntext20"/>
        <w:shd w:val="clear" w:color="auto" w:fill="auto"/>
        <w:spacing w:before="0" w:after="284" w:line="283" w:lineRule="exact"/>
        <w:ind w:firstLine="0"/>
        <w:jc w:val="both"/>
        <w:rPr>
          <w:sz w:val="23"/>
          <w:szCs w:val="23"/>
        </w:rPr>
      </w:pPr>
      <w:r>
        <w:rPr>
          <w:color w:val="000000"/>
          <w:sz w:val="23"/>
          <w:szCs w:val="23"/>
        </w:rPr>
        <w:t>Strategie pro AMP pro EU byla vyvinutá s cílem vytvořit koordinovaná opatření v reakci na epidemiologickou situaci, s ohledem na africký mor prasat (AMP) ve východní části EU.</w:t>
      </w:r>
    </w:p>
    <w:p w:rsidR="00E17946" w:rsidRPr="00B25DF2" w:rsidRDefault="00E17946" w:rsidP="00E17946">
      <w:pPr>
        <w:pStyle w:val="Zkladntext20"/>
        <w:shd w:val="clear" w:color="auto" w:fill="auto"/>
        <w:spacing w:before="0" w:after="276" w:line="278" w:lineRule="exact"/>
        <w:ind w:firstLine="0"/>
        <w:jc w:val="both"/>
        <w:rPr>
          <w:rFonts w:asciiTheme="minorHAnsi" w:hAnsiTheme="minorHAnsi" w:cstheme="minorHAnsi"/>
          <w:sz w:val="23"/>
          <w:szCs w:val="23"/>
        </w:rPr>
      </w:pPr>
      <w:r>
        <w:rPr>
          <w:color w:val="000000"/>
          <w:sz w:val="23"/>
          <w:szCs w:val="23"/>
        </w:rPr>
        <w:t xml:space="preserve">Strategie pro AMP je zaměřená na členské státy postižené tímto onemocněním nebo s vyšším rizikem zavlečení tohoto onemocnění a </w:t>
      </w:r>
      <w:r>
        <w:rPr>
          <w:rFonts w:asciiTheme="minorHAnsi" w:hAnsiTheme="minorHAnsi"/>
          <w:color w:val="000000"/>
          <w:sz w:val="23"/>
          <w:szCs w:val="23"/>
        </w:rPr>
        <w:t>jejím cílem je zabránit šíření tohoto onemocnění</w:t>
      </w:r>
      <w:r w:rsidR="009D7502">
        <w:rPr>
          <w:rFonts w:asciiTheme="minorHAnsi" w:hAnsiTheme="minorHAnsi"/>
          <w:color w:val="000000"/>
          <w:sz w:val="23"/>
          <w:szCs w:val="23"/>
        </w:rPr>
        <w:t>,</w:t>
      </w:r>
      <w:r>
        <w:rPr>
          <w:rFonts w:asciiTheme="minorHAnsi" w:hAnsiTheme="minorHAnsi"/>
          <w:color w:val="000000"/>
          <w:sz w:val="23"/>
          <w:szCs w:val="23"/>
        </w:rPr>
        <w:t xml:space="preserve"> a nakonec v postižených oblastech toto onemocnění vymýtit. Cíl by měl být dosažen uplatněním koordinovaných opatření, přizpůsobených specifičnosti každého členského státu s ohledem na divoká prasata a stáda prasat.</w:t>
      </w:r>
    </w:p>
    <w:p w:rsidR="00E17946" w:rsidRPr="00B25DF2" w:rsidRDefault="00E17946" w:rsidP="00E17946">
      <w:pPr>
        <w:pStyle w:val="Zkladntext20"/>
        <w:shd w:val="clear" w:color="auto" w:fill="auto"/>
        <w:spacing w:before="0" w:after="292" w:line="283" w:lineRule="exact"/>
        <w:ind w:firstLine="0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/>
          <w:color w:val="000000"/>
          <w:sz w:val="23"/>
          <w:szCs w:val="23"/>
        </w:rPr>
        <w:t>Opatření stanovená v této strategii by se měla uplatňovat do konce roku 2019 a posoudit v návaznosti na vývoji epidemiologické situace a vědeckých poznatků.</w:t>
      </w:r>
    </w:p>
    <w:p w:rsidR="00E17946" w:rsidRPr="00B25DF2" w:rsidRDefault="00E17946" w:rsidP="00E17946">
      <w:pPr>
        <w:pStyle w:val="Zkladntext80"/>
        <w:numPr>
          <w:ilvl w:val="0"/>
          <w:numId w:val="1"/>
        </w:numPr>
        <w:shd w:val="clear" w:color="auto" w:fill="auto"/>
        <w:tabs>
          <w:tab w:val="left" w:pos="750"/>
        </w:tabs>
        <w:spacing w:before="0" w:after="290"/>
        <w:ind w:left="740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/>
          <w:color w:val="000000"/>
          <w:sz w:val="23"/>
          <w:szCs w:val="23"/>
        </w:rPr>
        <w:t>Opatření proti AMP, která se mají uplatnit na domácí prasata</w:t>
      </w:r>
    </w:p>
    <w:p w:rsidR="00E17946" w:rsidRPr="00B25DF2" w:rsidRDefault="00E17946" w:rsidP="00E17946">
      <w:pPr>
        <w:pStyle w:val="Zkladntext20"/>
        <w:numPr>
          <w:ilvl w:val="0"/>
          <w:numId w:val="2"/>
        </w:numPr>
        <w:shd w:val="clear" w:color="auto" w:fill="auto"/>
        <w:tabs>
          <w:tab w:val="left" w:pos="1096"/>
        </w:tabs>
        <w:spacing w:before="0" w:after="258" w:line="256" w:lineRule="exact"/>
        <w:ind w:left="740" w:hanging="340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  <w:u w:val="single"/>
        </w:rPr>
        <w:t>Chovy prasat se člení</w:t>
      </w:r>
      <w:r>
        <w:rPr>
          <w:rFonts w:asciiTheme="minorHAnsi" w:hAnsiTheme="minorHAnsi"/>
          <w:color w:val="000000"/>
          <w:sz w:val="23"/>
          <w:szCs w:val="23"/>
        </w:rPr>
        <w:t xml:space="preserve"> do tří kategorií:</w:t>
      </w:r>
    </w:p>
    <w:p w:rsidR="00E17946" w:rsidRPr="00B25DF2" w:rsidRDefault="00E17946" w:rsidP="00E17946">
      <w:pPr>
        <w:pStyle w:val="Zkladntext20"/>
        <w:numPr>
          <w:ilvl w:val="0"/>
          <w:numId w:val="3"/>
        </w:numPr>
        <w:shd w:val="clear" w:color="auto" w:fill="auto"/>
        <w:tabs>
          <w:tab w:val="left" w:pos="759"/>
        </w:tabs>
        <w:spacing w:before="0" w:after="0" w:line="283" w:lineRule="exact"/>
        <w:ind w:left="740" w:hanging="340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Style w:val="Zkladntext211ptTunKurzva"/>
          <w:rFonts w:asciiTheme="minorHAnsi" w:hAnsiTheme="minorHAnsi"/>
          <w:b w:val="0"/>
          <w:sz w:val="23"/>
          <w:szCs w:val="23"/>
        </w:rPr>
        <w:t>Nekomerční chovy (NCH):</w:t>
      </w:r>
      <w:r>
        <w:rPr>
          <w:rFonts w:asciiTheme="minorHAnsi" w:hAnsiTheme="minorHAnsi"/>
          <w:color w:val="000000"/>
          <w:sz w:val="23"/>
          <w:szCs w:val="23"/>
        </w:rPr>
        <w:t xml:space="preserve"> chovy, ve kterých se chovají prasata pouze pro výkrm pro vlastní spotřebu a prasata ani produkty z nich neopustí pozemek.</w:t>
      </w:r>
    </w:p>
    <w:p w:rsidR="00E17946" w:rsidRPr="00B25DF2" w:rsidRDefault="00E17946" w:rsidP="00E17946">
      <w:pPr>
        <w:pStyle w:val="Zkladntext20"/>
        <w:numPr>
          <w:ilvl w:val="0"/>
          <w:numId w:val="3"/>
        </w:numPr>
        <w:shd w:val="clear" w:color="auto" w:fill="auto"/>
        <w:tabs>
          <w:tab w:val="left" w:pos="759"/>
        </w:tabs>
        <w:spacing w:before="0" w:after="0" w:line="283" w:lineRule="exact"/>
        <w:ind w:left="740" w:hanging="340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Style w:val="Zkladntext211ptTunKurzva"/>
          <w:rFonts w:asciiTheme="minorHAnsi" w:hAnsiTheme="minorHAnsi"/>
          <w:b w:val="0"/>
          <w:sz w:val="23"/>
          <w:szCs w:val="23"/>
        </w:rPr>
        <w:t>Komerční chovy (KCH):</w:t>
      </w:r>
      <w:r>
        <w:rPr>
          <w:rFonts w:asciiTheme="minorHAnsi" w:hAnsiTheme="minorHAnsi"/>
          <w:color w:val="000000"/>
          <w:sz w:val="23"/>
          <w:szCs w:val="23"/>
        </w:rPr>
        <w:t xml:space="preserve"> chovy, které prodávají prasata, posílají prasata na jatka nebo přesouvají produkty z prasat mimo podnik.</w:t>
      </w:r>
    </w:p>
    <w:p w:rsidR="00E17946" w:rsidRPr="00B25DF2" w:rsidRDefault="00E17946" w:rsidP="00E17946">
      <w:pPr>
        <w:pStyle w:val="Zkladntext20"/>
        <w:numPr>
          <w:ilvl w:val="0"/>
          <w:numId w:val="3"/>
        </w:numPr>
        <w:shd w:val="clear" w:color="auto" w:fill="auto"/>
        <w:tabs>
          <w:tab w:val="left" w:pos="759"/>
        </w:tabs>
        <w:spacing w:before="0" w:after="302" w:line="283" w:lineRule="exact"/>
        <w:ind w:left="740" w:hanging="340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Style w:val="Zkladntext211ptTunKurzva"/>
          <w:rFonts w:asciiTheme="minorHAnsi" w:hAnsiTheme="minorHAnsi"/>
          <w:b w:val="0"/>
          <w:sz w:val="23"/>
          <w:szCs w:val="23"/>
        </w:rPr>
        <w:t>Venkovní chovy:</w:t>
      </w:r>
      <w:r>
        <w:rPr>
          <w:rFonts w:asciiTheme="minorHAnsi" w:hAnsiTheme="minorHAnsi"/>
          <w:color w:val="000000"/>
          <w:sz w:val="23"/>
          <w:szCs w:val="23"/>
        </w:rPr>
        <w:t xml:space="preserve"> prasata se chovají dočasně nebo trvale venku.</w:t>
      </w:r>
    </w:p>
    <w:p w:rsidR="00E17946" w:rsidRPr="00B25DF2" w:rsidRDefault="00E17946" w:rsidP="00E17946">
      <w:pPr>
        <w:pStyle w:val="Zkladntext20"/>
        <w:numPr>
          <w:ilvl w:val="0"/>
          <w:numId w:val="2"/>
        </w:numPr>
        <w:shd w:val="clear" w:color="auto" w:fill="auto"/>
        <w:tabs>
          <w:tab w:val="left" w:pos="1096"/>
        </w:tabs>
        <w:spacing w:before="0" w:after="262" w:line="256" w:lineRule="exact"/>
        <w:ind w:left="740" w:hanging="340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  <w:u w:val="single"/>
        </w:rPr>
        <w:t>Minimální požadavky biologické bezpečnosti</w:t>
      </w:r>
      <w:r>
        <w:rPr>
          <w:rFonts w:asciiTheme="minorHAnsi" w:hAnsiTheme="minorHAnsi"/>
          <w:color w:val="000000"/>
          <w:sz w:val="23"/>
          <w:szCs w:val="23"/>
        </w:rPr>
        <w:t xml:space="preserve"> jsou pro každou kategorii definovány následovně:</w:t>
      </w:r>
    </w:p>
    <w:p w:rsidR="00E17946" w:rsidRPr="00B25DF2" w:rsidRDefault="00E17946" w:rsidP="00B25DF2">
      <w:pPr>
        <w:pStyle w:val="Zkladntext20"/>
        <w:numPr>
          <w:ilvl w:val="0"/>
          <w:numId w:val="4"/>
        </w:numPr>
        <w:shd w:val="clear" w:color="auto" w:fill="auto"/>
        <w:tabs>
          <w:tab w:val="left" w:pos="567"/>
        </w:tabs>
        <w:spacing w:before="0" w:after="0" w:line="278" w:lineRule="exact"/>
        <w:ind w:left="740" w:hanging="340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/>
          <w:color w:val="000000"/>
          <w:sz w:val="23"/>
          <w:szCs w:val="23"/>
        </w:rPr>
        <w:t>- Kritéria biologické bezpečnosti v nekomerčních chovech (NCH):</w:t>
      </w:r>
    </w:p>
    <w:p w:rsidR="00E17946" w:rsidRPr="00B25DF2" w:rsidRDefault="00E17946" w:rsidP="00E17946">
      <w:pPr>
        <w:pStyle w:val="Zkladntext20"/>
        <w:numPr>
          <w:ilvl w:val="0"/>
          <w:numId w:val="5"/>
        </w:numPr>
        <w:shd w:val="clear" w:color="auto" w:fill="auto"/>
        <w:tabs>
          <w:tab w:val="left" w:pos="754"/>
        </w:tabs>
        <w:spacing w:before="0" w:after="0" w:line="278" w:lineRule="exact"/>
        <w:ind w:left="740" w:hanging="340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/>
          <w:color w:val="000000"/>
          <w:sz w:val="23"/>
          <w:szCs w:val="23"/>
        </w:rPr>
        <w:t>Žádné krmení pomyjemi a odstraňování vedlejších produktů živočišného původu v souladu s Nařízením (ES) č. 1069/2009.</w:t>
      </w:r>
    </w:p>
    <w:p w:rsidR="00E17946" w:rsidRPr="00B25DF2" w:rsidRDefault="00E17946" w:rsidP="00E17946">
      <w:pPr>
        <w:pStyle w:val="Zkladntext20"/>
        <w:numPr>
          <w:ilvl w:val="0"/>
          <w:numId w:val="5"/>
        </w:numPr>
        <w:shd w:val="clear" w:color="auto" w:fill="auto"/>
        <w:tabs>
          <w:tab w:val="left" w:pos="754"/>
        </w:tabs>
        <w:spacing w:before="0" w:after="0" w:line="278" w:lineRule="exact"/>
        <w:ind w:left="740" w:hanging="340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/>
          <w:color w:val="000000"/>
          <w:sz w:val="23"/>
          <w:szCs w:val="23"/>
        </w:rPr>
        <w:t>Žádný kontakt prasat z NCH s divokými prasaty nebo divočáky. Prasata mají být chována způsobem, který zaručí, že nebudou mít žádný přímý nebo nepřímý kontakt s jinými prasaty mimo areál ani s divočáky.</w:t>
      </w:r>
    </w:p>
    <w:p w:rsidR="00E17946" w:rsidRPr="00B25DF2" w:rsidRDefault="00E17946" w:rsidP="00E17946">
      <w:pPr>
        <w:pStyle w:val="Zkladntext20"/>
        <w:numPr>
          <w:ilvl w:val="0"/>
          <w:numId w:val="5"/>
        </w:numPr>
        <w:shd w:val="clear" w:color="auto" w:fill="auto"/>
        <w:tabs>
          <w:tab w:val="left" w:pos="754"/>
        </w:tabs>
        <w:spacing w:before="0" w:after="0" w:line="278" w:lineRule="exact"/>
        <w:ind w:left="740" w:hanging="340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/>
          <w:color w:val="000000"/>
          <w:sz w:val="23"/>
          <w:szCs w:val="23"/>
        </w:rPr>
        <w:t>Žádný kontakt s jakoukoliv částí divokých prasat (včetně ulovených nebo uhynulých divočáků / masa / vedlejších produktů).</w:t>
      </w:r>
    </w:p>
    <w:p w:rsidR="00E17946" w:rsidRPr="00B25DF2" w:rsidRDefault="00E17946" w:rsidP="00E17946">
      <w:pPr>
        <w:pStyle w:val="Zkladntext20"/>
        <w:numPr>
          <w:ilvl w:val="0"/>
          <w:numId w:val="5"/>
        </w:numPr>
        <w:shd w:val="clear" w:color="auto" w:fill="auto"/>
        <w:spacing w:before="0" w:after="0" w:line="278" w:lineRule="exact"/>
        <w:ind w:left="740" w:hanging="340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/>
          <w:color w:val="000000"/>
          <w:sz w:val="23"/>
          <w:szCs w:val="23"/>
        </w:rPr>
        <w:t>Vlastník (nebo osoba, která je za prasata zodpovědná) má činit vhodná hygienická opatření, jako například výměnu oblečení a bot při vstupu do stáje a při opouštění stáje. Při vstupu do hospodářství a stáje se by se měla provádět dezinfekce.</w:t>
      </w:r>
    </w:p>
    <w:p w:rsidR="00E17946" w:rsidRPr="00B25DF2" w:rsidRDefault="00E17946" w:rsidP="00E17946">
      <w:pPr>
        <w:pStyle w:val="Zkladntext20"/>
        <w:numPr>
          <w:ilvl w:val="0"/>
          <w:numId w:val="5"/>
        </w:numPr>
        <w:shd w:val="clear" w:color="auto" w:fill="auto"/>
        <w:tabs>
          <w:tab w:val="left" w:pos="754"/>
        </w:tabs>
        <w:spacing w:before="0" w:after="0" w:line="278" w:lineRule="exact"/>
        <w:ind w:left="740" w:hanging="340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/>
          <w:color w:val="000000"/>
          <w:sz w:val="23"/>
          <w:szCs w:val="23"/>
        </w:rPr>
        <w:t>48 hodin před kontaktem s prasaty by se člověk neměl účastnit lovu.</w:t>
      </w:r>
    </w:p>
    <w:p w:rsidR="00E17946" w:rsidRPr="00B25DF2" w:rsidRDefault="00E17946" w:rsidP="00E17946">
      <w:pPr>
        <w:pStyle w:val="Zkladntext20"/>
        <w:numPr>
          <w:ilvl w:val="0"/>
          <w:numId w:val="5"/>
        </w:numPr>
        <w:shd w:val="clear" w:color="auto" w:fill="auto"/>
        <w:tabs>
          <w:tab w:val="left" w:pos="754"/>
        </w:tabs>
        <w:spacing w:before="0" w:after="0" w:line="278" w:lineRule="exact"/>
        <w:ind w:left="740" w:hanging="340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/>
          <w:color w:val="000000"/>
          <w:sz w:val="23"/>
          <w:szCs w:val="23"/>
        </w:rPr>
        <w:t>Do hospodářství, kde se chovají prasata (do stáje), se nesmí dostat žádná neoprávněná osoba / žádný neoprávněný transport.</w:t>
      </w:r>
    </w:p>
    <w:p w:rsidR="00721C87" w:rsidRPr="00B25DF2" w:rsidRDefault="00E17946" w:rsidP="00B25DF2">
      <w:pPr>
        <w:pStyle w:val="Zkladntext20"/>
        <w:numPr>
          <w:ilvl w:val="0"/>
          <w:numId w:val="5"/>
        </w:numPr>
        <w:shd w:val="clear" w:color="auto" w:fill="auto"/>
        <w:tabs>
          <w:tab w:val="left" w:pos="754"/>
        </w:tabs>
        <w:spacing w:before="0" w:after="0" w:line="278" w:lineRule="exact"/>
        <w:ind w:left="740" w:hanging="340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/>
          <w:color w:val="000000"/>
          <w:sz w:val="23"/>
          <w:szCs w:val="23"/>
        </w:rPr>
        <w:t>Porážka doma pouze pod veterinárním dohledem.</w:t>
      </w:r>
    </w:p>
    <w:p w:rsidR="00B25DF2" w:rsidRPr="00B25DF2" w:rsidRDefault="00B25DF2" w:rsidP="00B25DF2">
      <w:pPr>
        <w:pStyle w:val="Zkladntext20"/>
        <w:numPr>
          <w:ilvl w:val="0"/>
          <w:numId w:val="5"/>
        </w:numPr>
        <w:shd w:val="clear" w:color="auto" w:fill="auto"/>
        <w:tabs>
          <w:tab w:val="left" w:pos="721"/>
        </w:tabs>
        <w:spacing w:before="0" w:after="0" w:line="278" w:lineRule="exact"/>
        <w:ind w:left="720" w:hanging="340"/>
        <w:jc w:val="both"/>
        <w:rPr>
          <w:sz w:val="23"/>
          <w:szCs w:val="23"/>
        </w:rPr>
      </w:pPr>
      <w:r>
        <w:rPr>
          <w:color w:val="000000"/>
          <w:sz w:val="23"/>
          <w:szCs w:val="23"/>
        </w:rPr>
        <w:t xml:space="preserve">Na pozemek nesmí žádná prasnice a/nebo kanec používaný pro přirozenou </w:t>
      </w:r>
      <w:r>
        <w:rPr>
          <w:color w:val="000000"/>
          <w:sz w:val="23"/>
          <w:szCs w:val="23"/>
        </w:rPr>
        <w:lastRenderedPageBreak/>
        <w:t>plemenitbu (nevztahuje se na komerční chovy).</w:t>
      </w:r>
    </w:p>
    <w:p w:rsidR="00B25DF2" w:rsidRPr="00B25DF2" w:rsidRDefault="00B25DF2" w:rsidP="00B25DF2">
      <w:pPr>
        <w:pStyle w:val="Zkladntext20"/>
        <w:numPr>
          <w:ilvl w:val="0"/>
          <w:numId w:val="5"/>
        </w:numPr>
        <w:shd w:val="clear" w:color="auto" w:fill="auto"/>
        <w:tabs>
          <w:tab w:val="left" w:pos="721"/>
        </w:tabs>
        <w:spacing w:before="0" w:after="0" w:line="278" w:lineRule="exact"/>
        <w:ind w:left="720" w:hanging="340"/>
        <w:jc w:val="both"/>
        <w:rPr>
          <w:sz w:val="23"/>
          <w:szCs w:val="23"/>
        </w:rPr>
      </w:pPr>
      <w:r>
        <w:rPr>
          <w:color w:val="000000"/>
          <w:sz w:val="23"/>
          <w:szCs w:val="23"/>
        </w:rPr>
        <w:t>Komerčně obchodované plodiny, zelenina, seno a sláma mají velmi malou schopnost obsahovat a udržovat virus AMP infekční. Pokud se však použití lokálně sklizené trávy a slámy považuje v souladu s podmínkami převládajícími v daném místě za riskantní, mělo by se uplatnit následující:</w:t>
      </w:r>
    </w:p>
    <w:p w:rsidR="00B25DF2" w:rsidRPr="00B25DF2" w:rsidRDefault="00B25DF2" w:rsidP="001859D2">
      <w:pPr>
        <w:pStyle w:val="Zkladntext20"/>
        <w:numPr>
          <w:ilvl w:val="0"/>
          <w:numId w:val="12"/>
        </w:numPr>
        <w:shd w:val="clear" w:color="auto" w:fill="auto"/>
        <w:spacing w:before="0" w:after="0" w:line="278" w:lineRule="exact"/>
        <w:ind w:left="1418" w:hanging="284"/>
        <w:jc w:val="both"/>
        <w:rPr>
          <w:sz w:val="23"/>
          <w:szCs w:val="23"/>
        </w:rPr>
      </w:pPr>
      <w:r>
        <w:rPr>
          <w:color w:val="000000"/>
          <w:sz w:val="23"/>
          <w:szCs w:val="23"/>
        </w:rPr>
        <w:t>Zákaz zkrmování čerstvé trávy nebo obilí</w:t>
      </w:r>
      <w:r w:rsidRPr="00B25DF2">
        <w:rPr>
          <w:color w:val="000000"/>
          <w:sz w:val="23"/>
          <w:szCs w:val="23"/>
          <w:vertAlign w:val="superscript"/>
          <w:lang w:val="en-US" w:bidi="en-US"/>
        </w:rPr>
        <w:footnoteReference w:id="1"/>
      </w:r>
      <w:r>
        <w:rPr>
          <w:color w:val="000000"/>
          <w:sz w:val="23"/>
          <w:szCs w:val="23"/>
        </w:rPr>
        <w:t xml:space="preserve"> prasatům, pokud není ošetřeno, tak aby se virus AMP inaktivoval, nebo alespoň 30 dní před zkrmováním uskladněno (mimo dosah divokých prasat).</w:t>
      </w:r>
    </w:p>
    <w:p w:rsidR="00B25DF2" w:rsidRPr="00B25DF2" w:rsidRDefault="00B25DF2" w:rsidP="001859D2">
      <w:pPr>
        <w:pStyle w:val="Zkladntext20"/>
        <w:numPr>
          <w:ilvl w:val="0"/>
          <w:numId w:val="12"/>
        </w:numPr>
        <w:shd w:val="clear" w:color="auto" w:fill="auto"/>
        <w:spacing w:before="0" w:after="0" w:line="278" w:lineRule="exact"/>
        <w:ind w:left="1418" w:hanging="284"/>
        <w:jc w:val="both"/>
        <w:rPr>
          <w:sz w:val="23"/>
          <w:szCs w:val="23"/>
        </w:rPr>
      </w:pPr>
      <w:r>
        <w:rPr>
          <w:color w:val="000000"/>
          <w:sz w:val="23"/>
          <w:szCs w:val="23"/>
        </w:rPr>
        <w:t>Zákaz používání slámy</w:t>
      </w:r>
      <w:r w:rsidRPr="00B25DF2">
        <w:rPr>
          <w:color w:val="000000"/>
          <w:sz w:val="23"/>
          <w:szCs w:val="23"/>
          <w:vertAlign w:val="superscript"/>
          <w:lang w:val="en-US" w:bidi="en-US"/>
        </w:rPr>
        <w:footnoteReference w:id="2"/>
      </w:r>
      <w:r>
        <w:rPr>
          <w:color w:val="000000"/>
          <w:sz w:val="23"/>
          <w:szCs w:val="23"/>
        </w:rPr>
        <w:t xml:space="preserve"> jako podestýlky pro prasata, pokud není ošetřena, tak aby se virus AMP inaktivoval, nebo alespoň 90 dní před použitím uskladněna (mimo dosah divokých prasat).</w:t>
      </w:r>
    </w:p>
    <w:p w:rsidR="00B25DF2" w:rsidRPr="00B25DF2" w:rsidRDefault="00B25DF2" w:rsidP="00B25DF2">
      <w:pPr>
        <w:pStyle w:val="Zkladntext20"/>
        <w:numPr>
          <w:ilvl w:val="0"/>
          <w:numId w:val="5"/>
        </w:numPr>
        <w:shd w:val="clear" w:color="auto" w:fill="auto"/>
        <w:tabs>
          <w:tab w:val="left" w:pos="721"/>
        </w:tabs>
        <w:spacing w:before="0" w:after="0" w:line="278" w:lineRule="exact"/>
        <w:ind w:left="720" w:hanging="340"/>
        <w:jc w:val="both"/>
        <w:rPr>
          <w:sz w:val="23"/>
          <w:szCs w:val="23"/>
        </w:rPr>
      </w:pPr>
      <w:r>
        <w:rPr>
          <w:color w:val="000000"/>
          <w:sz w:val="23"/>
          <w:szCs w:val="23"/>
        </w:rPr>
        <w:t>Budovy hospodářství by měly:</w:t>
      </w:r>
    </w:p>
    <w:p w:rsidR="00B25DF2" w:rsidRPr="00B25DF2" w:rsidRDefault="00B25DF2" w:rsidP="001859D2">
      <w:pPr>
        <w:pStyle w:val="Zkladntext20"/>
        <w:numPr>
          <w:ilvl w:val="0"/>
          <w:numId w:val="12"/>
        </w:numPr>
        <w:shd w:val="clear" w:color="auto" w:fill="auto"/>
        <w:spacing w:before="0" w:after="0" w:line="278" w:lineRule="exact"/>
        <w:ind w:left="1418" w:hanging="284"/>
        <w:jc w:val="both"/>
        <w:rPr>
          <w:sz w:val="23"/>
          <w:szCs w:val="23"/>
        </w:rPr>
      </w:pPr>
      <w:r>
        <w:rPr>
          <w:color w:val="000000"/>
          <w:sz w:val="23"/>
          <w:szCs w:val="23"/>
        </w:rPr>
        <w:t>být postaveny takovým způsobem, aby žádná divoká prasata ani další zvířata (např. psi) nemohla do stáje vstoupit.</w:t>
      </w:r>
    </w:p>
    <w:p w:rsidR="00B25DF2" w:rsidRPr="00B25DF2" w:rsidRDefault="00B25DF2" w:rsidP="001859D2">
      <w:pPr>
        <w:pStyle w:val="Zkladntext20"/>
        <w:numPr>
          <w:ilvl w:val="0"/>
          <w:numId w:val="12"/>
        </w:numPr>
        <w:shd w:val="clear" w:color="auto" w:fill="auto"/>
        <w:spacing w:before="0" w:after="240" w:line="278" w:lineRule="exact"/>
        <w:ind w:left="1418" w:hanging="284"/>
        <w:jc w:val="both"/>
        <w:rPr>
          <w:sz w:val="23"/>
          <w:szCs w:val="23"/>
        </w:rPr>
      </w:pPr>
      <w:r>
        <w:rPr>
          <w:color w:val="000000"/>
          <w:sz w:val="23"/>
          <w:szCs w:val="23"/>
        </w:rPr>
        <w:t>počítat s dezinfekčním zařízením (nebo šatnou) na obuv u vchodu do stáje.</w:t>
      </w:r>
    </w:p>
    <w:p w:rsidR="00B25DF2" w:rsidRPr="00B25DF2" w:rsidRDefault="00B25DF2" w:rsidP="001859D2">
      <w:pPr>
        <w:pStyle w:val="Zkladntext20"/>
        <w:numPr>
          <w:ilvl w:val="0"/>
          <w:numId w:val="4"/>
        </w:numPr>
        <w:shd w:val="clear" w:color="auto" w:fill="auto"/>
        <w:tabs>
          <w:tab w:val="left" w:pos="567"/>
        </w:tabs>
        <w:spacing w:before="0" w:after="0" w:line="293" w:lineRule="exact"/>
        <w:ind w:left="720" w:hanging="340"/>
        <w:jc w:val="both"/>
        <w:rPr>
          <w:sz w:val="23"/>
          <w:szCs w:val="23"/>
        </w:rPr>
      </w:pPr>
      <w:r>
        <w:rPr>
          <w:color w:val="000000"/>
          <w:sz w:val="23"/>
          <w:szCs w:val="23"/>
        </w:rPr>
        <w:t>- Kritéria biologické bezpečnosti v komerčních chovech:</w:t>
      </w:r>
    </w:p>
    <w:p w:rsidR="00B25DF2" w:rsidRPr="00B25DF2" w:rsidRDefault="00B25DF2" w:rsidP="00B25DF2">
      <w:pPr>
        <w:pStyle w:val="Zkladntext20"/>
        <w:numPr>
          <w:ilvl w:val="0"/>
          <w:numId w:val="7"/>
        </w:numPr>
        <w:shd w:val="clear" w:color="auto" w:fill="auto"/>
        <w:tabs>
          <w:tab w:val="left" w:pos="713"/>
        </w:tabs>
        <w:spacing w:before="0" w:after="0" w:line="293" w:lineRule="exact"/>
        <w:ind w:left="720" w:hanging="340"/>
        <w:jc w:val="both"/>
        <w:rPr>
          <w:sz w:val="23"/>
          <w:szCs w:val="23"/>
        </w:rPr>
      </w:pPr>
      <w:r>
        <w:rPr>
          <w:color w:val="000000"/>
          <w:sz w:val="23"/>
          <w:szCs w:val="23"/>
        </w:rPr>
        <w:t>Stejná kritéria jako pro NCH a dále následující kritéria:</w:t>
      </w:r>
    </w:p>
    <w:p w:rsidR="00B25DF2" w:rsidRPr="00B25DF2" w:rsidRDefault="00B25DF2" w:rsidP="00B25DF2">
      <w:pPr>
        <w:pStyle w:val="Zkladntext20"/>
        <w:numPr>
          <w:ilvl w:val="0"/>
          <w:numId w:val="7"/>
        </w:numPr>
        <w:shd w:val="clear" w:color="auto" w:fill="auto"/>
        <w:tabs>
          <w:tab w:val="left" w:pos="713"/>
        </w:tabs>
        <w:spacing w:before="0" w:after="0" w:line="293" w:lineRule="exact"/>
        <w:ind w:left="720" w:hanging="340"/>
        <w:jc w:val="both"/>
        <w:rPr>
          <w:sz w:val="23"/>
          <w:szCs w:val="23"/>
        </w:rPr>
      </w:pPr>
      <w:r>
        <w:rPr>
          <w:color w:val="000000"/>
          <w:sz w:val="23"/>
          <w:szCs w:val="23"/>
        </w:rPr>
        <w:t>Oplocení hospodářství, které zamezí zatoulání zvířat.</w:t>
      </w:r>
    </w:p>
    <w:p w:rsidR="00B25DF2" w:rsidRPr="00B25DF2" w:rsidRDefault="00B25DF2" w:rsidP="00B25DF2">
      <w:pPr>
        <w:pStyle w:val="Zkladntext20"/>
        <w:numPr>
          <w:ilvl w:val="0"/>
          <w:numId w:val="7"/>
        </w:numPr>
        <w:shd w:val="clear" w:color="auto" w:fill="auto"/>
        <w:tabs>
          <w:tab w:val="left" w:pos="713"/>
        </w:tabs>
        <w:spacing w:before="0" w:after="0" w:line="278" w:lineRule="exact"/>
        <w:ind w:left="720" w:hanging="340"/>
        <w:jc w:val="both"/>
        <w:rPr>
          <w:sz w:val="23"/>
          <w:szCs w:val="23"/>
        </w:rPr>
      </w:pPr>
      <w:r>
        <w:rPr>
          <w:color w:val="000000"/>
          <w:sz w:val="23"/>
          <w:szCs w:val="23"/>
        </w:rPr>
        <w:t>Plán biologické bezpečnosti schválený/doporučený veterinární službou na základě profilu podniku a národní legislativy. Tento plán biologické bezpečnosti by měl zahrnovat především:</w:t>
      </w:r>
    </w:p>
    <w:p w:rsidR="00B25DF2" w:rsidRPr="00B25DF2" w:rsidRDefault="00B25DF2" w:rsidP="001859D2">
      <w:pPr>
        <w:pStyle w:val="Zkladntext20"/>
        <w:numPr>
          <w:ilvl w:val="0"/>
          <w:numId w:val="12"/>
        </w:numPr>
        <w:shd w:val="clear" w:color="auto" w:fill="auto"/>
        <w:spacing w:before="0" w:after="0" w:line="278" w:lineRule="exact"/>
        <w:ind w:left="1418" w:hanging="284"/>
        <w:jc w:val="both"/>
        <w:rPr>
          <w:sz w:val="23"/>
          <w:szCs w:val="23"/>
        </w:rPr>
      </w:pPr>
      <w:r>
        <w:rPr>
          <w:color w:val="000000"/>
          <w:sz w:val="23"/>
          <w:szCs w:val="23"/>
        </w:rPr>
        <w:t>Zřízení čistých/špinavých oblastí pro personál vhodných k typologii chovu (např. šatny, sprcha, jídelna).</w:t>
      </w:r>
    </w:p>
    <w:p w:rsidR="00B25DF2" w:rsidRPr="00B25DF2" w:rsidRDefault="00B25DF2" w:rsidP="001859D2">
      <w:pPr>
        <w:pStyle w:val="Zkladntext20"/>
        <w:numPr>
          <w:ilvl w:val="0"/>
          <w:numId w:val="12"/>
        </w:numPr>
        <w:shd w:val="clear" w:color="auto" w:fill="auto"/>
        <w:spacing w:before="0" w:after="0" w:line="278" w:lineRule="exact"/>
        <w:ind w:left="1418" w:hanging="284"/>
        <w:jc w:val="both"/>
        <w:rPr>
          <w:sz w:val="23"/>
          <w:szCs w:val="23"/>
        </w:rPr>
      </w:pPr>
      <w:r>
        <w:rPr>
          <w:color w:val="000000"/>
          <w:sz w:val="23"/>
          <w:szCs w:val="23"/>
        </w:rPr>
        <w:t>Pokud je to možné, přezkoumání logistických opatření pro vstup nových zvířat do hospodářství.</w:t>
      </w:r>
    </w:p>
    <w:p w:rsidR="00B25DF2" w:rsidRPr="001859D2" w:rsidRDefault="00B25DF2" w:rsidP="001859D2">
      <w:pPr>
        <w:pStyle w:val="Zkladntext20"/>
        <w:numPr>
          <w:ilvl w:val="0"/>
          <w:numId w:val="12"/>
        </w:numPr>
        <w:shd w:val="clear" w:color="auto" w:fill="auto"/>
        <w:spacing w:before="0" w:after="0" w:line="278" w:lineRule="exact"/>
        <w:ind w:left="1418" w:hanging="284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Měl by se vytvořit a uplatňovat detailní postup dezinfekce vozidel, kontaminovaných předmětů a pravidla osobní hygieny.</w:t>
      </w:r>
    </w:p>
    <w:p w:rsidR="00B25DF2" w:rsidRPr="001859D2" w:rsidRDefault="00B25DF2" w:rsidP="001859D2">
      <w:pPr>
        <w:pStyle w:val="Zkladntext20"/>
        <w:numPr>
          <w:ilvl w:val="0"/>
          <w:numId w:val="12"/>
        </w:numPr>
        <w:shd w:val="clear" w:color="auto" w:fill="auto"/>
        <w:spacing w:before="0" w:after="0" w:line="278" w:lineRule="exact"/>
        <w:ind w:left="1418" w:hanging="284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Stanovení pravidel pro stravu pracovníků v místě a případně zakázání chovu prasat u zaměstnanců doma. Vedení záznamů o lidech, kteří vstupují do míst, kde se chovají prasata.</w:t>
      </w:r>
    </w:p>
    <w:p w:rsidR="00B25DF2" w:rsidRPr="001859D2" w:rsidRDefault="00B25DF2" w:rsidP="001859D2">
      <w:pPr>
        <w:pStyle w:val="Zkladntext20"/>
        <w:numPr>
          <w:ilvl w:val="0"/>
          <w:numId w:val="12"/>
        </w:numPr>
        <w:shd w:val="clear" w:color="auto" w:fill="auto"/>
        <w:spacing w:before="0" w:after="0" w:line="278" w:lineRule="exact"/>
        <w:ind w:left="1418" w:hanging="284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Specializovaný opakovaný osvětový program pro všechny pracovníky v hospodářství.</w:t>
      </w:r>
    </w:p>
    <w:p w:rsidR="00B25DF2" w:rsidRPr="001859D2" w:rsidRDefault="00B25DF2" w:rsidP="001859D2">
      <w:pPr>
        <w:pStyle w:val="Zkladntext20"/>
        <w:numPr>
          <w:ilvl w:val="0"/>
          <w:numId w:val="12"/>
        </w:numPr>
        <w:shd w:val="clear" w:color="auto" w:fill="auto"/>
        <w:spacing w:before="0" w:after="0" w:line="278" w:lineRule="exact"/>
        <w:ind w:left="1418" w:hanging="284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Posouzení logistických opatření pro zajištění řádného oddělení výrobních jednotek. Zamezení kontaktu prasat (přímého nebo nepřímého) s vedlejšími produkty živočišného původu a jinými výrobními jednotkami.</w:t>
      </w:r>
    </w:p>
    <w:p w:rsidR="00B25DF2" w:rsidRPr="00B25DF2" w:rsidRDefault="00B25DF2" w:rsidP="001859D2">
      <w:pPr>
        <w:pStyle w:val="Zkladntext20"/>
        <w:numPr>
          <w:ilvl w:val="0"/>
          <w:numId w:val="12"/>
        </w:numPr>
        <w:shd w:val="clear" w:color="auto" w:fill="auto"/>
        <w:spacing w:before="0" w:after="240" w:line="278" w:lineRule="exact"/>
        <w:ind w:left="1418" w:hanging="284"/>
        <w:jc w:val="both"/>
        <w:rPr>
          <w:sz w:val="23"/>
          <w:szCs w:val="23"/>
        </w:rPr>
      </w:pPr>
      <w:r>
        <w:rPr>
          <w:color w:val="000000"/>
          <w:sz w:val="23"/>
          <w:szCs w:val="23"/>
        </w:rPr>
        <w:t>Interní základní audit nebo sebehodnocení pro prosazení opatření biologické bezpečnosti.</w:t>
      </w:r>
    </w:p>
    <w:p w:rsidR="009D7502" w:rsidRDefault="00B25DF2" w:rsidP="009D7502">
      <w:pPr>
        <w:pStyle w:val="Zkladntext20"/>
        <w:numPr>
          <w:ilvl w:val="0"/>
          <w:numId w:val="4"/>
        </w:numPr>
        <w:shd w:val="clear" w:color="auto" w:fill="auto"/>
        <w:tabs>
          <w:tab w:val="left" w:pos="702"/>
        </w:tabs>
        <w:spacing w:before="0" w:after="300" w:line="256" w:lineRule="exact"/>
        <w:ind w:left="720" w:hanging="340"/>
        <w:jc w:val="both"/>
        <w:rPr>
          <w:sz w:val="23"/>
          <w:szCs w:val="23"/>
        </w:rPr>
      </w:pPr>
      <w:r>
        <w:rPr>
          <w:color w:val="000000"/>
          <w:sz w:val="23"/>
          <w:szCs w:val="23"/>
        </w:rPr>
        <w:t>- Chov prasat venku je zakázán.</w:t>
      </w:r>
    </w:p>
    <w:p w:rsidR="009D7502" w:rsidRPr="009D7502" w:rsidRDefault="009D7502" w:rsidP="009D7502">
      <w:pPr>
        <w:pStyle w:val="Zkladntext20"/>
        <w:shd w:val="clear" w:color="auto" w:fill="auto"/>
        <w:tabs>
          <w:tab w:val="left" w:pos="702"/>
        </w:tabs>
        <w:spacing w:before="0" w:after="300" w:line="256" w:lineRule="exact"/>
        <w:ind w:firstLine="0"/>
        <w:jc w:val="both"/>
        <w:rPr>
          <w:sz w:val="23"/>
          <w:szCs w:val="23"/>
        </w:rPr>
      </w:pPr>
    </w:p>
    <w:p w:rsidR="00B25DF2" w:rsidRPr="001859D2" w:rsidRDefault="00B25DF2" w:rsidP="001859D2">
      <w:pPr>
        <w:pStyle w:val="Zkladntext20"/>
        <w:numPr>
          <w:ilvl w:val="0"/>
          <w:numId w:val="2"/>
        </w:numPr>
        <w:shd w:val="clear" w:color="auto" w:fill="auto"/>
        <w:tabs>
          <w:tab w:val="left" w:pos="1081"/>
        </w:tabs>
        <w:spacing w:before="0" w:after="240" w:line="256" w:lineRule="exact"/>
        <w:ind w:left="720" w:hanging="340"/>
        <w:jc w:val="both"/>
        <w:rPr>
          <w:sz w:val="23"/>
          <w:szCs w:val="23"/>
          <w:u w:val="single"/>
        </w:rPr>
      </w:pPr>
      <w:r>
        <w:rPr>
          <w:sz w:val="23"/>
          <w:szCs w:val="23"/>
          <w:u w:val="single"/>
        </w:rPr>
        <w:lastRenderedPageBreak/>
        <w:t>Režim kontroly a šetření</w:t>
      </w:r>
    </w:p>
    <w:p w:rsidR="00B25DF2" w:rsidRPr="00B25DF2" w:rsidRDefault="00B25DF2" w:rsidP="001859D2">
      <w:pPr>
        <w:pStyle w:val="Zkladntext20"/>
        <w:shd w:val="clear" w:color="auto" w:fill="auto"/>
        <w:spacing w:before="0" w:after="240" w:line="283" w:lineRule="exact"/>
        <w:ind w:left="720" w:firstLine="0"/>
        <w:jc w:val="both"/>
        <w:rPr>
          <w:sz w:val="23"/>
          <w:szCs w:val="23"/>
        </w:rPr>
      </w:pPr>
      <w:r>
        <w:rPr>
          <w:color w:val="000000"/>
          <w:sz w:val="23"/>
          <w:szCs w:val="23"/>
        </w:rPr>
        <w:t xml:space="preserve">Kontrola a šetření musí být prováděno </w:t>
      </w:r>
      <w:r>
        <w:rPr>
          <w:sz w:val="23"/>
          <w:szCs w:val="23"/>
          <w:u w:val="single"/>
        </w:rPr>
        <w:t>státními veterináři</w:t>
      </w:r>
      <w:r>
        <w:rPr>
          <w:color w:val="000000"/>
          <w:sz w:val="23"/>
          <w:szCs w:val="23"/>
        </w:rPr>
        <w:t xml:space="preserve"> nebo smluvními/určenými veterináři veterinární služby. Ti mají být podpořeni osvětovými kampaněmi určenými pro zemědělce.</w:t>
      </w:r>
    </w:p>
    <w:p w:rsidR="00B25DF2" w:rsidRPr="00B25DF2" w:rsidRDefault="00B25DF2" w:rsidP="00B25DF2">
      <w:pPr>
        <w:pStyle w:val="Zkladntext20"/>
        <w:shd w:val="clear" w:color="auto" w:fill="auto"/>
        <w:spacing w:before="0" w:after="276" w:line="278" w:lineRule="exact"/>
        <w:ind w:left="720" w:firstLine="0"/>
        <w:jc w:val="both"/>
        <w:rPr>
          <w:sz w:val="23"/>
          <w:szCs w:val="23"/>
        </w:rPr>
      </w:pPr>
      <w:r>
        <w:rPr>
          <w:sz w:val="23"/>
          <w:szCs w:val="23"/>
          <w:u w:val="single"/>
        </w:rPr>
        <w:t>Kontroly</w:t>
      </w:r>
      <w:r>
        <w:rPr>
          <w:color w:val="000000"/>
          <w:sz w:val="23"/>
          <w:szCs w:val="23"/>
        </w:rPr>
        <w:t xml:space="preserve"> hospodářství se budou provádět minimálně dvakrát ročně v oblastech uvedených v částech II a III přílohy rozhodnutí Komise 2014/709/EU; jednou ročně v oblastech uvedených v části I. Kontrola znamená, že pověřený veterinář vede se zemědělcem rozhovor, prasata pozoruje a vyšetří je. V případě podezření se odeberou vzorky pro laboratorní vyšetření. Během kontroly veterináři kontrolují biologickou bezpečnost hospodářství, ověří údaje vlastníka a zároveň provedou sčítání prasat.</w:t>
      </w:r>
    </w:p>
    <w:p w:rsidR="00B25DF2" w:rsidRPr="00B25DF2" w:rsidRDefault="00B25DF2" w:rsidP="00B25DF2">
      <w:pPr>
        <w:pStyle w:val="Zkladntext20"/>
        <w:shd w:val="clear" w:color="auto" w:fill="auto"/>
        <w:spacing w:before="0" w:after="284" w:line="283" w:lineRule="exact"/>
        <w:ind w:left="720" w:firstLine="0"/>
        <w:jc w:val="both"/>
        <w:rPr>
          <w:sz w:val="23"/>
          <w:szCs w:val="23"/>
        </w:rPr>
      </w:pPr>
      <w:r>
        <w:rPr>
          <w:sz w:val="23"/>
          <w:szCs w:val="23"/>
          <w:u w:val="single"/>
        </w:rPr>
        <w:t>Šetření</w:t>
      </w:r>
      <w:r>
        <w:rPr>
          <w:color w:val="000000"/>
          <w:sz w:val="23"/>
          <w:szCs w:val="23"/>
        </w:rPr>
        <w:t xml:space="preserve"> se bude provádět v celé zemi. Princip šetření bude založen na zvýšeném pasivním dohledu (vyšetření prasete plus případné odebrání vzorků kvůli AMP).</w:t>
      </w:r>
    </w:p>
    <w:p w:rsidR="00B25DF2" w:rsidRPr="00B25DF2" w:rsidRDefault="00B25DF2" w:rsidP="00B25DF2">
      <w:pPr>
        <w:pStyle w:val="Zkladntext20"/>
        <w:numPr>
          <w:ilvl w:val="0"/>
          <w:numId w:val="2"/>
        </w:numPr>
        <w:shd w:val="clear" w:color="auto" w:fill="auto"/>
        <w:tabs>
          <w:tab w:val="left" w:pos="1071"/>
        </w:tabs>
        <w:spacing w:before="0" w:after="272" w:line="278" w:lineRule="exact"/>
        <w:ind w:left="1060"/>
        <w:jc w:val="both"/>
        <w:rPr>
          <w:sz w:val="23"/>
          <w:szCs w:val="23"/>
        </w:rPr>
      </w:pPr>
      <w:r>
        <w:rPr>
          <w:sz w:val="23"/>
          <w:szCs w:val="23"/>
          <w:u w:val="single"/>
        </w:rPr>
        <w:t>Opakované osvětové kampaně</w:t>
      </w:r>
      <w:r>
        <w:rPr>
          <w:color w:val="000000"/>
          <w:sz w:val="23"/>
          <w:szCs w:val="23"/>
        </w:rPr>
        <w:t xml:space="preserve"> se zaměřením na zemědělce (hlavně z NCH) by měly informovat o strategii a úloze zemědělce, aby podpořily jejich plné nasazení při implementaci pravidel biologické bezpečnosti, rychlé podávání zpráv a podílení se na dohledu.</w:t>
      </w:r>
    </w:p>
    <w:p w:rsidR="00B25DF2" w:rsidRPr="001859D2" w:rsidRDefault="00B25DF2" w:rsidP="00B25DF2">
      <w:pPr>
        <w:pStyle w:val="Zkladntext20"/>
        <w:numPr>
          <w:ilvl w:val="0"/>
          <w:numId w:val="2"/>
        </w:numPr>
        <w:shd w:val="clear" w:color="auto" w:fill="auto"/>
        <w:tabs>
          <w:tab w:val="left" w:pos="1071"/>
        </w:tabs>
        <w:spacing w:before="0" w:after="0" w:line="288" w:lineRule="exact"/>
        <w:ind w:left="1060"/>
        <w:jc w:val="both"/>
        <w:rPr>
          <w:sz w:val="23"/>
          <w:szCs w:val="23"/>
          <w:u w:val="single"/>
        </w:rPr>
      </w:pPr>
      <w:r>
        <w:rPr>
          <w:sz w:val="23"/>
          <w:szCs w:val="23"/>
          <w:u w:val="single"/>
        </w:rPr>
        <w:t>Provede se odběr vzorků pro laboratorní vyšetření</w:t>
      </w:r>
    </w:p>
    <w:p w:rsidR="00B25DF2" w:rsidRPr="00B25DF2" w:rsidRDefault="00B25DF2" w:rsidP="00B25DF2">
      <w:pPr>
        <w:pStyle w:val="Zkladntext20"/>
        <w:numPr>
          <w:ilvl w:val="0"/>
          <w:numId w:val="7"/>
        </w:numPr>
        <w:shd w:val="clear" w:color="auto" w:fill="auto"/>
        <w:tabs>
          <w:tab w:val="left" w:pos="1410"/>
        </w:tabs>
        <w:spacing w:before="0" w:after="0" w:line="288" w:lineRule="exact"/>
        <w:ind w:left="1400" w:hanging="340"/>
        <w:rPr>
          <w:sz w:val="23"/>
          <w:szCs w:val="23"/>
        </w:rPr>
      </w:pPr>
      <w:r>
        <w:rPr>
          <w:color w:val="000000"/>
          <w:sz w:val="23"/>
          <w:szCs w:val="23"/>
        </w:rPr>
        <w:t>V případě klinických příznaků (jako jsou horečka nebo hemoragické léze).</w:t>
      </w:r>
    </w:p>
    <w:p w:rsidR="00B25DF2" w:rsidRPr="00B25DF2" w:rsidRDefault="00B25DF2" w:rsidP="00B25DF2">
      <w:pPr>
        <w:pStyle w:val="Zkladntext20"/>
        <w:numPr>
          <w:ilvl w:val="0"/>
          <w:numId w:val="7"/>
        </w:numPr>
        <w:shd w:val="clear" w:color="auto" w:fill="auto"/>
        <w:tabs>
          <w:tab w:val="left" w:pos="1410"/>
        </w:tabs>
        <w:spacing w:before="0" w:after="0" w:line="288" w:lineRule="exact"/>
        <w:ind w:left="1400" w:hanging="340"/>
        <w:rPr>
          <w:sz w:val="23"/>
          <w:szCs w:val="23"/>
        </w:rPr>
      </w:pPr>
      <w:r>
        <w:rPr>
          <w:color w:val="000000"/>
          <w:sz w:val="23"/>
          <w:szCs w:val="23"/>
        </w:rPr>
        <w:t>Každý týden se provede virologické testování alespoň prvních dvou úhynů (odstavených selat nebo prasat starších než 2 měsíce) v každé výrobní jednotce.</w:t>
      </w:r>
    </w:p>
    <w:p w:rsidR="00B25DF2" w:rsidRPr="00B25DF2" w:rsidRDefault="00B25DF2" w:rsidP="00B25DF2">
      <w:pPr>
        <w:pStyle w:val="Zkladntext20"/>
        <w:numPr>
          <w:ilvl w:val="0"/>
          <w:numId w:val="7"/>
        </w:numPr>
        <w:shd w:val="clear" w:color="auto" w:fill="auto"/>
        <w:tabs>
          <w:tab w:val="left" w:pos="1410"/>
        </w:tabs>
        <w:spacing w:before="0" w:after="840" w:line="288" w:lineRule="exact"/>
        <w:ind w:left="1400" w:hanging="340"/>
        <w:rPr>
          <w:sz w:val="23"/>
          <w:szCs w:val="23"/>
        </w:rPr>
      </w:pPr>
      <w:r>
        <w:rPr>
          <w:color w:val="000000"/>
          <w:sz w:val="23"/>
          <w:szCs w:val="23"/>
        </w:rPr>
        <w:t>Předsmrtné nebo posmrtné příznaky vzbuzující podezření při porážce doma minimálně v oblasti pokryté rozhodnutím Komise 2014/709/EU.</w:t>
      </w:r>
    </w:p>
    <w:p w:rsidR="00B25DF2" w:rsidRPr="001859D2" w:rsidRDefault="00B25DF2" w:rsidP="00B25DF2">
      <w:pPr>
        <w:pStyle w:val="Zkladntext20"/>
        <w:numPr>
          <w:ilvl w:val="0"/>
          <w:numId w:val="2"/>
        </w:numPr>
        <w:shd w:val="clear" w:color="auto" w:fill="auto"/>
        <w:tabs>
          <w:tab w:val="left" w:pos="1071"/>
        </w:tabs>
        <w:spacing w:before="0" w:after="0" w:line="288" w:lineRule="exact"/>
        <w:ind w:left="1060"/>
        <w:jc w:val="both"/>
        <w:rPr>
          <w:sz w:val="23"/>
          <w:szCs w:val="23"/>
          <w:u w:val="single"/>
        </w:rPr>
      </w:pPr>
      <w:r>
        <w:rPr>
          <w:sz w:val="23"/>
          <w:szCs w:val="23"/>
          <w:u w:val="single"/>
        </w:rPr>
        <w:t>Laboratorní testování</w:t>
      </w:r>
    </w:p>
    <w:p w:rsidR="00B25DF2" w:rsidRPr="00B25DF2" w:rsidRDefault="00B25DF2" w:rsidP="00B25DF2">
      <w:pPr>
        <w:pStyle w:val="Zkladntext20"/>
        <w:numPr>
          <w:ilvl w:val="0"/>
          <w:numId w:val="7"/>
        </w:numPr>
        <w:shd w:val="clear" w:color="auto" w:fill="auto"/>
        <w:tabs>
          <w:tab w:val="left" w:pos="1410"/>
        </w:tabs>
        <w:spacing w:before="0" w:after="0" w:line="288" w:lineRule="exact"/>
        <w:ind w:left="1400" w:hanging="340"/>
        <w:rPr>
          <w:sz w:val="23"/>
          <w:szCs w:val="23"/>
        </w:rPr>
      </w:pPr>
      <w:r>
        <w:rPr>
          <w:sz w:val="23"/>
          <w:szCs w:val="23"/>
          <w:u w:val="single"/>
        </w:rPr>
        <w:t>RT-PCR</w:t>
      </w:r>
      <w:r>
        <w:rPr>
          <w:color w:val="000000"/>
          <w:sz w:val="23"/>
          <w:szCs w:val="23"/>
        </w:rPr>
        <w:t xml:space="preserve"> z krve nebo orgánů musí být vždy provedeno pro časnou detekci a potvrzení AMP.</w:t>
      </w:r>
    </w:p>
    <w:p w:rsidR="00B25DF2" w:rsidRPr="00B25DF2" w:rsidRDefault="00B25DF2" w:rsidP="00B25DF2">
      <w:pPr>
        <w:pStyle w:val="Zkladntext20"/>
        <w:numPr>
          <w:ilvl w:val="0"/>
          <w:numId w:val="7"/>
        </w:numPr>
        <w:shd w:val="clear" w:color="auto" w:fill="auto"/>
        <w:tabs>
          <w:tab w:val="left" w:pos="1410"/>
        </w:tabs>
        <w:spacing w:before="0" w:after="0" w:line="288" w:lineRule="exact"/>
        <w:ind w:left="1400" w:hanging="340"/>
        <w:rPr>
          <w:sz w:val="23"/>
          <w:szCs w:val="23"/>
        </w:rPr>
      </w:pPr>
      <w:r>
        <w:rPr>
          <w:sz w:val="23"/>
          <w:szCs w:val="23"/>
          <w:u w:val="single"/>
        </w:rPr>
        <w:t>ELISA Ab</w:t>
      </w:r>
      <w:r>
        <w:rPr>
          <w:color w:val="000000"/>
          <w:sz w:val="23"/>
          <w:szCs w:val="23"/>
        </w:rPr>
        <w:t>: fakultativně, pokud epidemiologicky relevantní (např. v případě pozitivního PCR výsledku nebo podezření na rekonvalescenci).</w:t>
      </w:r>
    </w:p>
    <w:p w:rsidR="00B25DF2" w:rsidRPr="00B25DF2" w:rsidRDefault="00B25DF2" w:rsidP="00B25DF2">
      <w:pPr>
        <w:pStyle w:val="Zkladntext20"/>
        <w:numPr>
          <w:ilvl w:val="0"/>
          <w:numId w:val="7"/>
        </w:numPr>
        <w:shd w:val="clear" w:color="auto" w:fill="auto"/>
        <w:tabs>
          <w:tab w:val="left" w:pos="1410"/>
        </w:tabs>
        <w:spacing w:before="0" w:after="288" w:line="288" w:lineRule="exact"/>
        <w:ind w:left="1400" w:hanging="340"/>
        <w:rPr>
          <w:sz w:val="23"/>
          <w:szCs w:val="23"/>
        </w:rPr>
      </w:pPr>
      <w:r>
        <w:rPr>
          <w:color w:val="000000"/>
          <w:sz w:val="23"/>
          <w:szCs w:val="23"/>
        </w:rPr>
        <w:t>IPT (imunoperoxidázový test): potvrzující test na detekci protilátky proti AMP v séru nebo exsudátu.</w:t>
      </w:r>
    </w:p>
    <w:p w:rsidR="00B25DF2" w:rsidRPr="001859D2" w:rsidRDefault="00B25DF2" w:rsidP="00B25DF2">
      <w:pPr>
        <w:pStyle w:val="Zkladntext20"/>
        <w:numPr>
          <w:ilvl w:val="0"/>
          <w:numId w:val="2"/>
        </w:numPr>
        <w:shd w:val="clear" w:color="auto" w:fill="auto"/>
        <w:tabs>
          <w:tab w:val="left" w:pos="1071"/>
        </w:tabs>
        <w:spacing w:before="0" w:after="0" w:line="278" w:lineRule="exact"/>
        <w:ind w:left="1060"/>
        <w:jc w:val="both"/>
        <w:rPr>
          <w:sz w:val="23"/>
          <w:szCs w:val="23"/>
          <w:u w:val="single"/>
        </w:rPr>
      </w:pPr>
      <w:r>
        <w:rPr>
          <w:sz w:val="23"/>
          <w:szCs w:val="23"/>
          <w:u w:val="single"/>
        </w:rPr>
        <w:t>Oblast uplatňování opatření</w:t>
      </w:r>
    </w:p>
    <w:p w:rsidR="00B25DF2" w:rsidRDefault="00B25DF2" w:rsidP="00B25DF2">
      <w:pPr>
        <w:pStyle w:val="Zkladntext20"/>
        <w:shd w:val="clear" w:color="auto" w:fill="auto"/>
        <w:spacing w:before="0" w:after="0" w:line="278" w:lineRule="exact"/>
        <w:ind w:firstLine="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Pokud není výše uvedeno jinak, opatření by se mělo uplatnit v chovech v oblastech uvedených v části II a III přílohy rozhodnutí Komise 2014/709/EU, pokud pravidla biologické bezpečnosti nejsou považována za dostatečná a příslušným orgánem je vyhodnoceno vysoké riziko nákazy virem AMP.</w:t>
      </w:r>
    </w:p>
    <w:p w:rsidR="00AC56B3" w:rsidRDefault="00AC56B3" w:rsidP="00B25DF2">
      <w:pPr>
        <w:pStyle w:val="Zkladntext20"/>
        <w:shd w:val="clear" w:color="auto" w:fill="auto"/>
        <w:spacing w:before="0" w:after="0" w:line="278" w:lineRule="exact"/>
        <w:ind w:firstLine="0"/>
        <w:jc w:val="both"/>
        <w:rPr>
          <w:sz w:val="23"/>
          <w:szCs w:val="23"/>
        </w:rPr>
      </w:pPr>
    </w:p>
    <w:p w:rsidR="00AC56B3" w:rsidRDefault="00AC56B3" w:rsidP="00B25DF2">
      <w:pPr>
        <w:pStyle w:val="Zkladntext20"/>
        <w:shd w:val="clear" w:color="auto" w:fill="auto"/>
        <w:spacing w:before="0" w:after="0" w:line="278" w:lineRule="exact"/>
        <w:ind w:firstLine="0"/>
        <w:jc w:val="both"/>
        <w:rPr>
          <w:sz w:val="23"/>
          <w:szCs w:val="23"/>
        </w:rPr>
      </w:pPr>
    </w:p>
    <w:p w:rsidR="009D7502" w:rsidRDefault="009D7502" w:rsidP="00B25DF2">
      <w:pPr>
        <w:pStyle w:val="Zkladntext20"/>
        <w:shd w:val="clear" w:color="auto" w:fill="auto"/>
        <w:spacing w:before="0" w:after="0" w:line="278" w:lineRule="exact"/>
        <w:ind w:firstLine="0"/>
        <w:jc w:val="both"/>
        <w:rPr>
          <w:sz w:val="23"/>
          <w:szCs w:val="23"/>
        </w:rPr>
      </w:pPr>
    </w:p>
    <w:p w:rsidR="009D7502" w:rsidRDefault="009D7502" w:rsidP="00B25DF2">
      <w:pPr>
        <w:pStyle w:val="Zkladntext20"/>
        <w:shd w:val="clear" w:color="auto" w:fill="auto"/>
        <w:spacing w:before="0" w:after="0" w:line="278" w:lineRule="exact"/>
        <w:ind w:firstLine="0"/>
        <w:jc w:val="both"/>
        <w:rPr>
          <w:sz w:val="23"/>
          <w:szCs w:val="23"/>
        </w:rPr>
      </w:pPr>
    </w:p>
    <w:p w:rsidR="009D7502" w:rsidRDefault="009D7502" w:rsidP="00B25DF2">
      <w:pPr>
        <w:pStyle w:val="Zkladntext20"/>
        <w:shd w:val="clear" w:color="auto" w:fill="auto"/>
        <w:spacing w:before="0" w:after="0" w:line="278" w:lineRule="exact"/>
        <w:ind w:firstLine="0"/>
        <w:jc w:val="both"/>
        <w:rPr>
          <w:sz w:val="23"/>
          <w:szCs w:val="23"/>
        </w:rPr>
      </w:pPr>
    </w:p>
    <w:p w:rsidR="00AC56B3" w:rsidRPr="00AC56B3" w:rsidRDefault="00AC56B3" w:rsidP="00AC56B3">
      <w:pPr>
        <w:pStyle w:val="Zkladntext80"/>
        <w:numPr>
          <w:ilvl w:val="0"/>
          <w:numId w:val="1"/>
        </w:numPr>
        <w:shd w:val="clear" w:color="auto" w:fill="auto"/>
        <w:tabs>
          <w:tab w:val="left" w:pos="750"/>
        </w:tabs>
        <w:spacing w:before="0" w:after="290"/>
        <w:ind w:left="740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/>
          <w:color w:val="000000"/>
          <w:sz w:val="23"/>
          <w:szCs w:val="23"/>
        </w:rPr>
        <w:t>Opatření proti AMP, která se mají uplatnit na divoká prasata</w:t>
      </w:r>
    </w:p>
    <w:p w:rsidR="00AC56B3" w:rsidRPr="00AC56B3" w:rsidRDefault="00AC56B3" w:rsidP="00AC56B3">
      <w:pPr>
        <w:pStyle w:val="Zkladntext20"/>
        <w:numPr>
          <w:ilvl w:val="0"/>
          <w:numId w:val="8"/>
        </w:numPr>
        <w:shd w:val="clear" w:color="auto" w:fill="auto"/>
        <w:tabs>
          <w:tab w:val="left" w:pos="1101"/>
        </w:tabs>
        <w:spacing w:before="0" w:after="240" w:line="256" w:lineRule="exact"/>
        <w:ind w:left="142" w:firstLine="284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Style w:val="Poznmkapodarou0"/>
          <w:rFonts w:asciiTheme="minorHAnsi" w:hAnsiTheme="minorHAnsi"/>
          <w:b/>
          <w:bCs/>
          <w:sz w:val="23"/>
          <w:szCs w:val="23"/>
        </w:rPr>
        <w:t>Příslušné termíny a definice</w:t>
      </w:r>
      <w:r>
        <w:rPr>
          <w:rFonts w:asciiTheme="minorHAnsi" w:hAnsiTheme="minorHAnsi"/>
          <w:color w:val="000000"/>
          <w:sz w:val="23"/>
          <w:szCs w:val="23"/>
        </w:rPr>
        <w:t>.</w:t>
      </w:r>
    </w:p>
    <w:p w:rsidR="00B25DF2" w:rsidRPr="00AC56B3" w:rsidRDefault="009D7502" w:rsidP="00AC56B3">
      <w:pPr>
        <w:pStyle w:val="Zkladntext20"/>
        <w:shd w:val="clear" w:color="auto" w:fill="auto"/>
        <w:spacing w:before="0" w:after="240" w:line="278" w:lineRule="exact"/>
        <w:ind w:left="709" w:firstLine="0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Style w:val="Poznmkapodarou0"/>
          <w:rFonts w:asciiTheme="minorHAnsi" w:hAnsiTheme="minorHAnsi"/>
          <w:b/>
          <w:bCs/>
          <w:sz w:val="23"/>
          <w:szCs w:val="23"/>
        </w:rPr>
        <w:t xml:space="preserve">Pokládání </w:t>
      </w:r>
      <w:r w:rsidR="00AC56B3">
        <w:rPr>
          <w:rStyle w:val="Poznmkapodarou0"/>
          <w:rFonts w:asciiTheme="minorHAnsi" w:hAnsiTheme="minorHAnsi"/>
          <w:b/>
          <w:bCs/>
          <w:sz w:val="23"/>
          <w:szCs w:val="23"/>
        </w:rPr>
        <w:t>návnad:</w:t>
      </w:r>
      <w:r w:rsidR="00AC56B3">
        <w:rPr>
          <w:rFonts w:asciiTheme="minorHAnsi" w:hAnsiTheme="minorHAnsi"/>
          <w:color w:val="000000"/>
          <w:sz w:val="23"/>
          <w:szCs w:val="23"/>
        </w:rPr>
        <w:t xml:space="preserve"> (neudržující krmení divočáka) Lákání divočáků omezeným množstvím krmiva (např. kukuřicí) </w:t>
      </w:r>
      <w:r w:rsidR="00AC56B3">
        <w:rPr>
          <w:rStyle w:val="Poznmkapodarou0"/>
          <w:rFonts w:asciiTheme="minorHAnsi" w:hAnsiTheme="minorHAnsi"/>
          <w:bCs/>
          <w:sz w:val="23"/>
          <w:szCs w:val="23"/>
        </w:rPr>
        <w:t>pouze pro účely lovu</w:t>
      </w:r>
      <w:r w:rsidR="00AC56B3">
        <w:rPr>
          <w:rFonts w:asciiTheme="minorHAnsi" w:hAnsiTheme="minorHAnsi"/>
          <w:color w:val="000000"/>
          <w:sz w:val="23"/>
          <w:szCs w:val="23"/>
        </w:rPr>
        <w:t>. Maximální množství krmiva by nemělo překročit 10 kg/km</w:t>
      </w:r>
      <w:r w:rsidR="00AC56B3">
        <w:rPr>
          <w:rFonts w:asciiTheme="minorHAnsi" w:hAnsiTheme="minorHAnsi"/>
          <w:color w:val="000000"/>
          <w:sz w:val="23"/>
          <w:szCs w:val="23"/>
          <w:vertAlign w:val="superscript"/>
        </w:rPr>
        <w:t>2</w:t>
      </w:r>
      <w:r w:rsidR="00AC56B3">
        <w:rPr>
          <w:rFonts w:asciiTheme="minorHAnsi" w:hAnsiTheme="minorHAnsi"/>
          <w:color w:val="000000"/>
          <w:sz w:val="23"/>
          <w:szCs w:val="23"/>
        </w:rPr>
        <w:t>/měsíc. Návnady by v žádném případě neměly představovat zdroj krmení divočáků pro udržení jejich populace během zimy.</w:t>
      </w:r>
    </w:p>
    <w:p w:rsidR="00B25DF2" w:rsidRPr="00AC56B3" w:rsidRDefault="00B25DF2" w:rsidP="00B25DF2">
      <w:pPr>
        <w:pStyle w:val="Zkladntext20"/>
        <w:shd w:val="clear" w:color="auto" w:fill="auto"/>
        <w:spacing w:before="0" w:after="284" w:line="283" w:lineRule="exact"/>
        <w:ind w:left="720" w:firstLine="0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Style w:val="Zkladntext211ptTun"/>
          <w:rFonts w:asciiTheme="minorHAnsi" w:hAnsiTheme="minorHAnsi"/>
          <w:sz w:val="23"/>
          <w:szCs w:val="23"/>
        </w:rPr>
        <w:t xml:space="preserve">Krmná místa/zařízení pro další druhy: </w:t>
      </w:r>
      <w:r>
        <w:rPr>
          <w:rFonts w:asciiTheme="minorHAnsi" w:hAnsiTheme="minorHAnsi"/>
          <w:color w:val="000000"/>
          <w:sz w:val="23"/>
          <w:szCs w:val="23"/>
        </w:rPr>
        <w:t>(např. divoké přežvýkavce): Tato krmná místa pro divoké přežvýkavce by neměla být pro divočáky přístupná. Krmivo by nemělo být pro divočáky lákavé (např. seno).</w:t>
      </w:r>
    </w:p>
    <w:p w:rsidR="00B25DF2" w:rsidRPr="00B25DF2" w:rsidRDefault="00B25DF2" w:rsidP="00B25DF2">
      <w:pPr>
        <w:pStyle w:val="Zkladntext20"/>
        <w:shd w:val="clear" w:color="auto" w:fill="auto"/>
        <w:spacing w:before="0" w:after="298" w:line="278" w:lineRule="exact"/>
        <w:ind w:left="720" w:firstLine="0"/>
        <w:jc w:val="both"/>
        <w:rPr>
          <w:sz w:val="23"/>
          <w:szCs w:val="23"/>
        </w:rPr>
      </w:pPr>
      <w:r>
        <w:rPr>
          <w:rStyle w:val="Zkladntext211ptTun"/>
          <w:sz w:val="23"/>
          <w:szCs w:val="23"/>
        </w:rPr>
        <w:t xml:space="preserve">Širší oblast pro střednědobá opatření (ŠOSO): </w:t>
      </w:r>
      <w:r>
        <w:rPr>
          <w:color w:val="000000"/>
          <w:sz w:val="23"/>
          <w:szCs w:val="23"/>
        </w:rPr>
        <w:t>na základě úsudku EFSA z června 2015 obklopuje tato oblast uzavřená pásma definovaná v Rozhodnutí 2014/709/EU v šířce až 200 km. Tato oblast by měla vzniknout v návaznosti na analýzu rizik okolo oblastí, které jsou v současnosti uzavřené, a oblastí sousedících se třetími zeměmi, u kterých se předpokládá, že se tam AMP vyskytuje. Tato oblast by vedle toho měla brát v úvahu očekávané šíření nemoci během doby trvání opatření (2 až 4 roky). Tato oblast by také měla brát v úvahu existující rozšíření a hustotu populací divočáka.</w:t>
      </w:r>
    </w:p>
    <w:p w:rsidR="00B25DF2" w:rsidRPr="00AC56B3" w:rsidRDefault="00B25DF2" w:rsidP="00B25DF2">
      <w:pPr>
        <w:pStyle w:val="Zkladntext20"/>
        <w:numPr>
          <w:ilvl w:val="0"/>
          <w:numId w:val="8"/>
        </w:numPr>
        <w:shd w:val="clear" w:color="auto" w:fill="auto"/>
        <w:tabs>
          <w:tab w:val="left" w:pos="1101"/>
        </w:tabs>
        <w:spacing w:before="0" w:after="0" w:line="256" w:lineRule="exact"/>
        <w:ind w:left="720" w:hanging="320"/>
        <w:jc w:val="both"/>
        <w:rPr>
          <w:sz w:val="23"/>
          <w:szCs w:val="23"/>
          <w:u w:val="single"/>
        </w:rPr>
      </w:pPr>
      <w:r>
        <w:rPr>
          <w:sz w:val="23"/>
          <w:szCs w:val="23"/>
          <w:u w:val="single"/>
        </w:rPr>
        <w:t>Hlavní strategické body</w:t>
      </w:r>
    </w:p>
    <w:p w:rsidR="00B25DF2" w:rsidRPr="00B25DF2" w:rsidRDefault="00B25DF2" w:rsidP="00B25DF2">
      <w:pPr>
        <w:pStyle w:val="Zkladntext20"/>
        <w:shd w:val="clear" w:color="auto" w:fill="auto"/>
        <w:spacing w:before="0" w:after="280" w:line="283" w:lineRule="exact"/>
        <w:ind w:firstLine="0"/>
        <w:jc w:val="both"/>
        <w:rPr>
          <w:sz w:val="23"/>
          <w:szCs w:val="23"/>
        </w:rPr>
      </w:pPr>
      <w:r>
        <w:rPr>
          <w:color w:val="000000"/>
          <w:sz w:val="23"/>
          <w:szCs w:val="23"/>
        </w:rPr>
        <w:t xml:space="preserve">Následující body </w:t>
      </w:r>
      <w:r>
        <w:rPr>
          <w:sz w:val="23"/>
          <w:szCs w:val="23"/>
          <w:u w:val="single"/>
        </w:rPr>
        <w:t>pro regulaci a vymýcení AMP v populacích divokých prasat se mají</w:t>
      </w:r>
      <w:r>
        <w:rPr>
          <w:color w:val="000000"/>
          <w:sz w:val="23"/>
          <w:szCs w:val="23"/>
        </w:rPr>
        <w:t xml:space="preserve"> uplatňovat alespoň v uzavřených pásmech, která jsou definovaná v rozhodnutí 2014/709/EU. Pro ŠOSO jsou níže uvedené body od a) do d) prioritou, co se týče hladkého a postupného snižování populací divočáka. Seznam bodů:</w:t>
      </w:r>
    </w:p>
    <w:p w:rsidR="00B25DF2" w:rsidRPr="00B25DF2" w:rsidRDefault="00B25DF2" w:rsidP="00B25DF2">
      <w:pPr>
        <w:pStyle w:val="Zkladntext20"/>
        <w:numPr>
          <w:ilvl w:val="0"/>
          <w:numId w:val="9"/>
        </w:numPr>
        <w:shd w:val="clear" w:color="auto" w:fill="auto"/>
        <w:tabs>
          <w:tab w:val="left" w:pos="745"/>
        </w:tabs>
        <w:spacing w:before="0" w:after="0" w:line="283" w:lineRule="exact"/>
        <w:ind w:left="720" w:hanging="320"/>
        <w:jc w:val="both"/>
        <w:rPr>
          <w:sz w:val="23"/>
          <w:szCs w:val="23"/>
        </w:rPr>
      </w:pPr>
      <w:r>
        <w:rPr>
          <w:color w:val="000000"/>
          <w:sz w:val="23"/>
          <w:szCs w:val="23"/>
        </w:rPr>
        <w:t>Návnady jsou povoleny (neudržující krmení, omezené množství krmiva pro lákání divočáka k lovným účelům, nepřekročení 10 kg/km</w:t>
      </w:r>
      <w:r>
        <w:rPr>
          <w:color w:val="000000"/>
          <w:sz w:val="23"/>
          <w:szCs w:val="23"/>
          <w:vertAlign w:val="superscript"/>
        </w:rPr>
        <w:t>2</w:t>
      </w:r>
      <w:r>
        <w:rPr>
          <w:color w:val="000000"/>
          <w:sz w:val="23"/>
          <w:szCs w:val="23"/>
        </w:rPr>
        <w:t>/měsíc).</w:t>
      </w:r>
    </w:p>
    <w:p w:rsidR="00B25DF2" w:rsidRPr="00B25DF2" w:rsidRDefault="00B25DF2" w:rsidP="00B25DF2">
      <w:pPr>
        <w:pStyle w:val="Zkladntext20"/>
        <w:numPr>
          <w:ilvl w:val="0"/>
          <w:numId w:val="9"/>
        </w:numPr>
        <w:shd w:val="clear" w:color="auto" w:fill="auto"/>
        <w:tabs>
          <w:tab w:val="left" w:pos="745"/>
        </w:tabs>
        <w:spacing w:before="0" w:after="0" w:line="283" w:lineRule="exact"/>
        <w:ind w:left="720" w:hanging="320"/>
        <w:jc w:val="both"/>
        <w:rPr>
          <w:sz w:val="23"/>
          <w:szCs w:val="23"/>
        </w:rPr>
      </w:pPr>
      <w:r>
        <w:rPr>
          <w:color w:val="000000"/>
          <w:sz w:val="23"/>
          <w:szCs w:val="23"/>
        </w:rPr>
        <w:t>Trvalé krmení divočáků je zakázáno.</w:t>
      </w:r>
    </w:p>
    <w:p w:rsidR="00B25DF2" w:rsidRPr="00B25DF2" w:rsidRDefault="00B25DF2" w:rsidP="00B25DF2">
      <w:pPr>
        <w:pStyle w:val="Zkladntext20"/>
        <w:numPr>
          <w:ilvl w:val="0"/>
          <w:numId w:val="9"/>
        </w:numPr>
        <w:shd w:val="clear" w:color="auto" w:fill="auto"/>
        <w:tabs>
          <w:tab w:val="left" w:pos="745"/>
        </w:tabs>
        <w:spacing w:before="0" w:after="0" w:line="283" w:lineRule="exact"/>
        <w:ind w:left="720" w:hanging="320"/>
        <w:jc w:val="both"/>
        <w:rPr>
          <w:sz w:val="23"/>
          <w:szCs w:val="23"/>
        </w:rPr>
      </w:pPr>
      <w:r>
        <w:rPr>
          <w:color w:val="000000"/>
          <w:sz w:val="23"/>
          <w:szCs w:val="23"/>
        </w:rPr>
        <w:t>Podporuje se cílený lov dospělých a téměř dospělých samice.</w:t>
      </w:r>
    </w:p>
    <w:p w:rsidR="00B25DF2" w:rsidRPr="00B25DF2" w:rsidRDefault="00B25DF2" w:rsidP="00B25DF2">
      <w:pPr>
        <w:pStyle w:val="Zkladntext20"/>
        <w:numPr>
          <w:ilvl w:val="0"/>
          <w:numId w:val="9"/>
        </w:numPr>
        <w:shd w:val="clear" w:color="auto" w:fill="auto"/>
        <w:tabs>
          <w:tab w:val="left" w:pos="745"/>
        </w:tabs>
        <w:spacing w:before="0" w:after="0" w:line="283" w:lineRule="exact"/>
        <w:ind w:left="720" w:hanging="320"/>
        <w:jc w:val="both"/>
        <w:rPr>
          <w:sz w:val="23"/>
          <w:szCs w:val="23"/>
        </w:rPr>
      </w:pPr>
      <w:r>
        <w:rPr>
          <w:color w:val="000000"/>
          <w:sz w:val="23"/>
          <w:szCs w:val="23"/>
        </w:rPr>
        <w:t>Celkový úlovek by měl být vyrovnaný z hlediska poměru samců a samic (50 % každý). Při dosahování těchto kvót by se měla dát přednost dospělým a téměř dospělým samicím.</w:t>
      </w:r>
    </w:p>
    <w:p w:rsidR="00B25DF2" w:rsidRPr="00B25DF2" w:rsidRDefault="00B25DF2" w:rsidP="00B25DF2">
      <w:pPr>
        <w:pStyle w:val="Zkladntext20"/>
        <w:numPr>
          <w:ilvl w:val="0"/>
          <w:numId w:val="9"/>
        </w:numPr>
        <w:shd w:val="clear" w:color="auto" w:fill="auto"/>
        <w:tabs>
          <w:tab w:val="left" w:pos="745"/>
        </w:tabs>
        <w:spacing w:before="0" w:after="0" w:line="283" w:lineRule="exact"/>
        <w:ind w:left="720" w:hanging="320"/>
        <w:jc w:val="both"/>
        <w:rPr>
          <w:sz w:val="23"/>
          <w:szCs w:val="23"/>
        </w:rPr>
      </w:pPr>
      <w:r>
        <w:rPr>
          <w:color w:val="000000"/>
          <w:sz w:val="23"/>
          <w:szCs w:val="23"/>
        </w:rPr>
        <w:t>Počínaje od hranice mezi oblastmi uvedenými v části I a části II rozhodnutí 2014/709/EU by se alespoň ve 20 km širokém pruhu měl lov provádět způsobem, který zabrání nadměrnému pohybu zvířat. Velikost oblastí může být přezkoumána na základě výsledku analýzy rizik.</w:t>
      </w:r>
    </w:p>
    <w:p w:rsidR="00B25DF2" w:rsidRPr="00B25DF2" w:rsidRDefault="00B25DF2" w:rsidP="00B25DF2">
      <w:pPr>
        <w:pStyle w:val="Zkladntext20"/>
        <w:numPr>
          <w:ilvl w:val="0"/>
          <w:numId w:val="9"/>
        </w:numPr>
        <w:shd w:val="clear" w:color="auto" w:fill="auto"/>
        <w:tabs>
          <w:tab w:val="left" w:pos="745"/>
        </w:tabs>
        <w:spacing w:before="0" w:after="0" w:line="283" w:lineRule="exact"/>
        <w:ind w:left="720" w:hanging="320"/>
        <w:jc w:val="both"/>
        <w:rPr>
          <w:sz w:val="23"/>
          <w:szCs w:val="23"/>
        </w:rPr>
      </w:pPr>
      <w:r>
        <w:rPr>
          <w:color w:val="000000"/>
          <w:sz w:val="23"/>
          <w:szCs w:val="23"/>
        </w:rPr>
        <w:t>Minimální požadavky biologické bezpečnosti pro lovce by měly být stanoveny příslušným orgánem, měly by se zahrnovat alespoň následující aspekty:</w:t>
      </w:r>
    </w:p>
    <w:p w:rsidR="00B25DF2" w:rsidRPr="00B25DF2" w:rsidRDefault="00B25DF2" w:rsidP="00B25DF2">
      <w:pPr>
        <w:pStyle w:val="Zkladntext20"/>
        <w:numPr>
          <w:ilvl w:val="0"/>
          <w:numId w:val="7"/>
        </w:numPr>
        <w:shd w:val="clear" w:color="auto" w:fill="auto"/>
        <w:tabs>
          <w:tab w:val="left" w:pos="1352"/>
        </w:tabs>
        <w:spacing w:before="0" w:after="0" w:line="283" w:lineRule="exact"/>
        <w:ind w:left="1360" w:hanging="360"/>
        <w:jc w:val="both"/>
        <w:rPr>
          <w:sz w:val="23"/>
          <w:szCs w:val="23"/>
        </w:rPr>
      </w:pPr>
      <w:r>
        <w:rPr>
          <w:color w:val="000000"/>
          <w:sz w:val="23"/>
          <w:szCs w:val="23"/>
        </w:rPr>
        <w:t xml:space="preserve">V každém revíru by mělo být alespoň jedno specializované schválené zařízení pro vyvrhování. Plocha pro vyvrhování by měla být chráněna před neoprávněným vstupem lidí a zvířat, vybavená vodou, s dostatečně efektivními </w:t>
      </w:r>
      <w:r>
        <w:rPr>
          <w:color w:val="000000"/>
          <w:sz w:val="23"/>
          <w:szCs w:val="23"/>
        </w:rPr>
        <w:lastRenderedPageBreak/>
        <w:t>dezinfekčními prostředky a zařízením pro sběr odpadu.</w:t>
      </w:r>
    </w:p>
    <w:p w:rsidR="00B25DF2" w:rsidRPr="00B25DF2" w:rsidRDefault="00B25DF2" w:rsidP="00B25DF2">
      <w:pPr>
        <w:pStyle w:val="Zkladntext20"/>
        <w:numPr>
          <w:ilvl w:val="0"/>
          <w:numId w:val="7"/>
        </w:numPr>
        <w:shd w:val="clear" w:color="auto" w:fill="auto"/>
        <w:tabs>
          <w:tab w:val="left" w:pos="1352"/>
        </w:tabs>
        <w:spacing w:before="0" w:after="0" w:line="283" w:lineRule="exact"/>
        <w:ind w:left="1360" w:hanging="360"/>
        <w:jc w:val="both"/>
        <w:rPr>
          <w:sz w:val="23"/>
          <w:szCs w:val="23"/>
        </w:rPr>
      </w:pPr>
      <w:r>
        <w:rPr>
          <w:color w:val="000000"/>
          <w:sz w:val="23"/>
          <w:szCs w:val="23"/>
        </w:rPr>
        <w:t>Uvnitř každého revíru by mělo být zařízení/prostor vybavený lednicí (nebo postupy dosahujícími srovnatelných výsledků, co se týče uchování zabitého zvířete, dokud nejsou k dispozici laboratorní výsledky).</w:t>
      </w:r>
    </w:p>
    <w:p w:rsidR="00B25DF2" w:rsidRPr="00B25DF2" w:rsidRDefault="00B25DF2" w:rsidP="00B25DF2">
      <w:pPr>
        <w:pStyle w:val="Zkladntext20"/>
        <w:numPr>
          <w:ilvl w:val="0"/>
          <w:numId w:val="7"/>
        </w:numPr>
        <w:shd w:val="clear" w:color="auto" w:fill="auto"/>
        <w:tabs>
          <w:tab w:val="left" w:pos="1352"/>
        </w:tabs>
        <w:spacing w:before="0" w:after="0" w:line="283" w:lineRule="exact"/>
        <w:ind w:left="1360" w:hanging="360"/>
        <w:jc w:val="both"/>
        <w:rPr>
          <w:sz w:val="23"/>
          <w:szCs w:val="23"/>
        </w:rPr>
      </w:pPr>
      <w:r>
        <w:rPr>
          <w:color w:val="000000"/>
          <w:sz w:val="23"/>
          <w:szCs w:val="23"/>
        </w:rPr>
        <w:t>Ulovený divočák by měl zůstat v prostoru revíru, dokud není testován, vydáno může být pouze maso s negativní výsledkem. K dosažení toho cíle je nutné značení jednotlivých těl zvířat.</w:t>
      </w:r>
    </w:p>
    <w:p w:rsidR="00B25DF2" w:rsidRPr="00B25DF2" w:rsidRDefault="00B25DF2" w:rsidP="00B25DF2">
      <w:pPr>
        <w:pStyle w:val="Zkladntext20"/>
        <w:numPr>
          <w:ilvl w:val="0"/>
          <w:numId w:val="7"/>
        </w:numPr>
        <w:shd w:val="clear" w:color="auto" w:fill="auto"/>
        <w:tabs>
          <w:tab w:val="left" w:pos="1352"/>
        </w:tabs>
        <w:spacing w:before="0" w:after="0" w:line="283" w:lineRule="exact"/>
        <w:ind w:left="1360" w:hanging="360"/>
        <w:jc w:val="both"/>
        <w:rPr>
          <w:sz w:val="23"/>
          <w:szCs w:val="23"/>
        </w:rPr>
      </w:pPr>
      <w:r>
        <w:rPr>
          <w:color w:val="000000"/>
          <w:sz w:val="23"/>
          <w:szCs w:val="23"/>
        </w:rPr>
        <w:t>Vnitřnosti z uloveného divočáka by se neměly ze zvířete odstraňovat v terénu, zastřelený divočák by se měl dostat do určeného schváleného zařízení k vyvrhování, což omezí ztrátu tělních tekutin (včetně krve).</w:t>
      </w:r>
    </w:p>
    <w:p w:rsidR="00B25DF2" w:rsidRPr="00B25DF2" w:rsidRDefault="00B25DF2" w:rsidP="00B25DF2">
      <w:pPr>
        <w:pStyle w:val="Zkladntext20"/>
        <w:numPr>
          <w:ilvl w:val="0"/>
          <w:numId w:val="7"/>
        </w:numPr>
        <w:shd w:val="clear" w:color="auto" w:fill="auto"/>
        <w:tabs>
          <w:tab w:val="left" w:pos="1383"/>
        </w:tabs>
        <w:spacing w:before="0" w:after="0" w:line="283" w:lineRule="exact"/>
        <w:ind w:left="1380" w:hanging="340"/>
        <w:jc w:val="both"/>
        <w:rPr>
          <w:sz w:val="23"/>
          <w:szCs w:val="23"/>
        </w:rPr>
      </w:pPr>
      <w:r>
        <w:rPr>
          <w:color w:val="000000"/>
          <w:sz w:val="23"/>
          <w:szCs w:val="23"/>
        </w:rPr>
        <w:t>Po vyvržení divočáka by se mělo místo a použité nástroje (včetně přepravního vozidla) umýt a dezinfikovat schválenými dezinfekčními prostředky.</w:t>
      </w:r>
    </w:p>
    <w:p w:rsidR="00B25DF2" w:rsidRPr="00B25DF2" w:rsidRDefault="00B25DF2" w:rsidP="00B25DF2">
      <w:pPr>
        <w:pStyle w:val="Zkladntext20"/>
        <w:numPr>
          <w:ilvl w:val="0"/>
          <w:numId w:val="7"/>
        </w:numPr>
        <w:shd w:val="clear" w:color="auto" w:fill="auto"/>
        <w:tabs>
          <w:tab w:val="left" w:pos="1383"/>
        </w:tabs>
        <w:spacing w:before="0" w:after="582" w:line="283" w:lineRule="exact"/>
        <w:ind w:left="1380" w:hanging="340"/>
        <w:jc w:val="both"/>
        <w:rPr>
          <w:sz w:val="23"/>
          <w:szCs w:val="23"/>
        </w:rPr>
      </w:pPr>
      <w:r>
        <w:rPr>
          <w:color w:val="000000"/>
          <w:sz w:val="23"/>
          <w:szCs w:val="23"/>
        </w:rPr>
        <w:t>Vedlejší produkty živočišného původu by se měly shromáždit a zpracovat v souladu s Nařízením (ES) č. 1069/2009.</w:t>
      </w:r>
    </w:p>
    <w:p w:rsidR="00B25DF2" w:rsidRPr="00B25DF2" w:rsidRDefault="00B25DF2" w:rsidP="00B25DF2">
      <w:pPr>
        <w:pStyle w:val="Zkladntext20"/>
        <w:numPr>
          <w:ilvl w:val="0"/>
          <w:numId w:val="8"/>
        </w:numPr>
        <w:shd w:val="clear" w:color="auto" w:fill="auto"/>
        <w:tabs>
          <w:tab w:val="left" w:pos="1114"/>
        </w:tabs>
        <w:spacing w:before="0" w:after="258" w:line="256" w:lineRule="exact"/>
        <w:ind w:left="760" w:hanging="340"/>
        <w:jc w:val="both"/>
        <w:rPr>
          <w:sz w:val="23"/>
          <w:szCs w:val="23"/>
        </w:rPr>
      </w:pPr>
      <w:r>
        <w:rPr>
          <w:sz w:val="23"/>
          <w:szCs w:val="23"/>
          <w:u w:val="single"/>
        </w:rPr>
        <w:t>Vzorkování masa divočáka</w:t>
      </w:r>
      <w:r>
        <w:rPr>
          <w:color w:val="000000"/>
          <w:sz w:val="23"/>
          <w:szCs w:val="23"/>
        </w:rPr>
        <w:t xml:space="preserve"> následujícím způsobem:</w:t>
      </w:r>
    </w:p>
    <w:p w:rsidR="00B25DF2" w:rsidRPr="00B25DF2" w:rsidRDefault="00B25DF2" w:rsidP="00B25DF2">
      <w:pPr>
        <w:pStyle w:val="Zkladntext20"/>
        <w:numPr>
          <w:ilvl w:val="0"/>
          <w:numId w:val="7"/>
        </w:numPr>
        <w:shd w:val="clear" w:color="auto" w:fill="auto"/>
        <w:tabs>
          <w:tab w:val="left" w:pos="767"/>
        </w:tabs>
        <w:spacing w:before="0" w:after="0" w:line="283" w:lineRule="exact"/>
        <w:ind w:left="760" w:hanging="340"/>
        <w:jc w:val="both"/>
        <w:rPr>
          <w:sz w:val="23"/>
          <w:szCs w:val="23"/>
        </w:rPr>
      </w:pPr>
      <w:r>
        <w:rPr>
          <w:color w:val="000000"/>
          <w:sz w:val="23"/>
          <w:szCs w:val="23"/>
        </w:rPr>
        <w:t xml:space="preserve">Princip odebírání vzorků v celé zemi (oblasti regulované rozhodnutím 2014/709/EU a volné oblasti) by měl být založen na </w:t>
      </w:r>
      <w:r>
        <w:rPr>
          <w:sz w:val="23"/>
          <w:szCs w:val="23"/>
          <w:u w:val="single"/>
        </w:rPr>
        <w:t>zvýšeném pasivním dohledu</w:t>
      </w:r>
      <w:r>
        <w:rPr>
          <w:color w:val="000000"/>
          <w:sz w:val="23"/>
          <w:szCs w:val="23"/>
        </w:rPr>
        <w:t>: všichni nalezení uhynulí a nemocní divočáci se musí testovat na AMP s použitím RT-PCR. V oblastech zahrnutých v částech II a III přílohy rozhodnutí Komise 2014/709/EU lze vzorkování v případě skupiny divočáků nalezených současně na stejném místě sloučit do jednoho PCR testování reprezentativního vzorku rodinné skupiny, která je nalezena mrtvá.</w:t>
      </w:r>
    </w:p>
    <w:p w:rsidR="00B25DF2" w:rsidRPr="00B25DF2" w:rsidRDefault="00B25DF2" w:rsidP="00B25DF2">
      <w:pPr>
        <w:pStyle w:val="Zkladntext20"/>
        <w:numPr>
          <w:ilvl w:val="0"/>
          <w:numId w:val="7"/>
        </w:numPr>
        <w:shd w:val="clear" w:color="auto" w:fill="auto"/>
        <w:tabs>
          <w:tab w:val="left" w:pos="767"/>
        </w:tabs>
        <w:spacing w:before="0" w:after="0" w:line="283" w:lineRule="exact"/>
        <w:ind w:left="760" w:hanging="340"/>
        <w:jc w:val="both"/>
        <w:rPr>
          <w:sz w:val="23"/>
          <w:szCs w:val="23"/>
        </w:rPr>
      </w:pPr>
      <w:r>
        <w:rPr>
          <w:color w:val="000000"/>
          <w:sz w:val="23"/>
          <w:szCs w:val="23"/>
        </w:rPr>
        <w:t>Další vzorkování (aktivní dohled) ulovených zvířat se musí provádět tak, jak je stanoveno v rozhodnutí 2014/709/EU. V oblastech uvedených v části I přílohy rozhodnutí Komise 2014/709/EU musí být všechna ulovená zvířata, u kterých se předpokládá, že budou z oblasti odvezena, testována na AMP (RT-PCR). V oblastech uvedených v částech II a III přílohy rozhodnutí Komise 2014/709/EU se musí provádět vzorkování všech ulovených zvířat a všech nalezených uhynulých/nemocných zvířat (100</w:t>
      </w:r>
      <w:r w:rsidR="009D7502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% vzorkování a testování pomocí RT-PCR). Zvířata ulovená v těchto oblastech by se dále měla testovat na protilátky proti viru AMP.</w:t>
      </w:r>
    </w:p>
    <w:p w:rsidR="00B25DF2" w:rsidRPr="00B25DF2" w:rsidRDefault="00B25DF2" w:rsidP="00B25DF2">
      <w:pPr>
        <w:pStyle w:val="Zkladntext20"/>
        <w:numPr>
          <w:ilvl w:val="0"/>
          <w:numId w:val="7"/>
        </w:numPr>
        <w:shd w:val="clear" w:color="auto" w:fill="auto"/>
        <w:tabs>
          <w:tab w:val="left" w:pos="767"/>
        </w:tabs>
        <w:spacing w:before="0" w:after="280" w:line="283" w:lineRule="exact"/>
        <w:ind w:left="760" w:hanging="340"/>
        <w:jc w:val="both"/>
        <w:rPr>
          <w:sz w:val="23"/>
          <w:szCs w:val="23"/>
        </w:rPr>
      </w:pPr>
      <w:r>
        <w:rPr>
          <w:color w:val="000000"/>
          <w:sz w:val="23"/>
          <w:szCs w:val="23"/>
        </w:rPr>
        <w:t>Z ulovených zvířat je potřeba odebrat pouze vzorky krve (orgánů v případě nedostupnosti vzorků krve).</w:t>
      </w:r>
    </w:p>
    <w:p w:rsidR="00B25DF2" w:rsidRPr="00B25DF2" w:rsidRDefault="00B25DF2" w:rsidP="00B25DF2">
      <w:pPr>
        <w:pStyle w:val="Zkladntext20"/>
        <w:numPr>
          <w:ilvl w:val="0"/>
          <w:numId w:val="8"/>
        </w:numPr>
        <w:shd w:val="clear" w:color="auto" w:fill="auto"/>
        <w:tabs>
          <w:tab w:val="left" w:pos="1114"/>
        </w:tabs>
        <w:spacing w:before="0" w:after="0" w:line="283" w:lineRule="exact"/>
        <w:ind w:left="760" w:hanging="340"/>
        <w:jc w:val="both"/>
        <w:rPr>
          <w:sz w:val="23"/>
          <w:szCs w:val="23"/>
        </w:rPr>
      </w:pPr>
      <w:r>
        <w:rPr>
          <w:sz w:val="23"/>
          <w:szCs w:val="23"/>
          <w:u w:val="single"/>
        </w:rPr>
        <w:t>Odstranění těl uhynulých divočáků</w:t>
      </w:r>
      <w:r>
        <w:rPr>
          <w:color w:val="000000"/>
          <w:sz w:val="23"/>
          <w:szCs w:val="23"/>
        </w:rPr>
        <w:t>:</w:t>
      </w:r>
    </w:p>
    <w:p w:rsidR="00B25DF2" w:rsidRPr="00B25DF2" w:rsidRDefault="00B25DF2" w:rsidP="00B25DF2">
      <w:pPr>
        <w:pStyle w:val="Zkladntext20"/>
        <w:numPr>
          <w:ilvl w:val="0"/>
          <w:numId w:val="7"/>
        </w:numPr>
        <w:shd w:val="clear" w:color="auto" w:fill="auto"/>
        <w:tabs>
          <w:tab w:val="left" w:pos="767"/>
        </w:tabs>
        <w:spacing w:before="0" w:after="0" w:line="283" w:lineRule="exact"/>
        <w:ind w:left="760" w:hanging="340"/>
        <w:jc w:val="both"/>
        <w:rPr>
          <w:sz w:val="23"/>
          <w:szCs w:val="23"/>
        </w:rPr>
      </w:pPr>
      <w:r>
        <w:rPr>
          <w:color w:val="000000"/>
          <w:sz w:val="23"/>
          <w:szCs w:val="23"/>
        </w:rPr>
        <w:t>Nalezení uhynulých divočáků a jejich bezpečná likvidace se musí provádět alespoň v oblastech uvedených v příloze rozhodnutí 2014/709/EU a v jakékoliv bezrizikové oblasti.</w:t>
      </w:r>
    </w:p>
    <w:p w:rsidR="00B25DF2" w:rsidRPr="00B25DF2" w:rsidRDefault="00B25DF2" w:rsidP="00B25DF2">
      <w:pPr>
        <w:pStyle w:val="Zkladntext20"/>
        <w:numPr>
          <w:ilvl w:val="0"/>
          <w:numId w:val="7"/>
        </w:numPr>
        <w:shd w:val="clear" w:color="auto" w:fill="auto"/>
        <w:tabs>
          <w:tab w:val="left" w:pos="767"/>
        </w:tabs>
        <w:spacing w:before="0" w:after="0" w:line="283" w:lineRule="exact"/>
        <w:ind w:left="760" w:hanging="340"/>
        <w:jc w:val="both"/>
        <w:rPr>
          <w:sz w:val="23"/>
          <w:szCs w:val="23"/>
        </w:rPr>
      </w:pPr>
      <w:r>
        <w:rPr>
          <w:color w:val="000000"/>
          <w:sz w:val="23"/>
          <w:szCs w:val="23"/>
        </w:rPr>
        <w:t>V případě zaznamenání AMP v nedotčených oblastech by mělo být pasivní nalezení uhynulých těl doplněno aktivním hledáním profesionály v ohniscích ustavených příslušným orgánem.</w:t>
      </w:r>
    </w:p>
    <w:p w:rsidR="00B25DF2" w:rsidRPr="00B25DF2" w:rsidRDefault="00B25DF2" w:rsidP="00B25DF2">
      <w:pPr>
        <w:pStyle w:val="Zkladntext20"/>
        <w:numPr>
          <w:ilvl w:val="0"/>
          <w:numId w:val="7"/>
        </w:numPr>
        <w:shd w:val="clear" w:color="auto" w:fill="auto"/>
        <w:tabs>
          <w:tab w:val="left" w:pos="767"/>
        </w:tabs>
        <w:spacing w:before="0" w:after="280" w:line="283" w:lineRule="exact"/>
        <w:ind w:left="760" w:hanging="340"/>
        <w:jc w:val="both"/>
        <w:rPr>
          <w:sz w:val="23"/>
          <w:szCs w:val="23"/>
        </w:rPr>
      </w:pPr>
      <w:r>
        <w:rPr>
          <w:color w:val="000000"/>
          <w:sz w:val="23"/>
          <w:szCs w:val="23"/>
        </w:rPr>
        <w:t>Likvidace mršin se má provádět zakopáním, odvezením do kafilérie nebo spálením (pod dozorem kompetentních veterinárních orgánů). Možné použití vhodných chemických prostředků pro lokální dezinfekci.</w:t>
      </w:r>
    </w:p>
    <w:p w:rsidR="00B25DF2" w:rsidRPr="00AC56B3" w:rsidRDefault="00B25DF2" w:rsidP="00B25DF2">
      <w:pPr>
        <w:pStyle w:val="Zkladntext20"/>
        <w:numPr>
          <w:ilvl w:val="0"/>
          <w:numId w:val="8"/>
        </w:numPr>
        <w:shd w:val="clear" w:color="auto" w:fill="auto"/>
        <w:tabs>
          <w:tab w:val="left" w:pos="1114"/>
        </w:tabs>
        <w:spacing w:before="0" w:after="0" w:line="283" w:lineRule="exact"/>
        <w:ind w:left="760" w:hanging="340"/>
        <w:jc w:val="both"/>
        <w:rPr>
          <w:sz w:val="23"/>
          <w:szCs w:val="23"/>
          <w:u w:val="single"/>
        </w:rPr>
      </w:pPr>
      <w:r>
        <w:rPr>
          <w:sz w:val="23"/>
          <w:szCs w:val="23"/>
          <w:u w:val="single"/>
        </w:rPr>
        <w:lastRenderedPageBreak/>
        <w:t>Opakované osvětové kampaně:</w:t>
      </w:r>
    </w:p>
    <w:p w:rsidR="00B25DF2" w:rsidRPr="00B25DF2" w:rsidRDefault="00B25DF2" w:rsidP="00B25DF2">
      <w:pPr>
        <w:pStyle w:val="Zkladntext20"/>
        <w:numPr>
          <w:ilvl w:val="0"/>
          <w:numId w:val="7"/>
        </w:numPr>
        <w:shd w:val="clear" w:color="auto" w:fill="auto"/>
        <w:tabs>
          <w:tab w:val="left" w:pos="767"/>
        </w:tabs>
        <w:spacing w:before="0" w:after="0" w:line="283" w:lineRule="exact"/>
        <w:ind w:left="760" w:hanging="340"/>
        <w:jc w:val="both"/>
        <w:rPr>
          <w:sz w:val="23"/>
          <w:szCs w:val="23"/>
        </w:rPr>
      </w:pPr>
      <w:r>
        <w:rPr>
          <w:color w:val="000000"/>
          <w:sz w:val="23"/>
          <w:szCs w:val="23"/>
        </w:rPr>
        <w:t>Měly by být určené pro lovce pro informování o nové strategii a zamýšlených cílech tak, aby povzbudily účast lovců na strategii. Měl by se klást důraz na potřebu respektování opatření biologické bezpečnosti během lovu a omezení pohybu produktů z divokých prasat.</w:t>
      </w:r>
    </w:p>
    <w:p w:rsidR="00B25DF2" w:rsidRPr="00AC56B3" w:rsidRDefault="00B25DF2" w:rsidP="00AC56B3">
      <w:pPr>
        <w:pStyle w:val="Zkladntext20"/>
        <w:numPr>
          <w:ilvl w:val="0"/>
          <w:numId w:val="7"/>
        </w:numPr>
        <w:shd w:val="clear" w:color="auto" w:fill="auto"/>
        <w:tabs>
          <w:tab w:val="left" w:pos="754"/>
        </w:tabs>
        <w:spacing w:before="0" w:after="0" w:line="283" w:lineRule="exact"/>
        <w:ind w:left="760" w:hanging="340"/>
        <w:jc w:val="both"/>
        <w:rPr>
          <w:rFonts w:asciiTheme="minorHAnsi" w:hAnsiTheme="minorHAnsi" w:cstheme="minorHAnsi"/>
          <w:sz w:val="23"/>
          <w:szCs w:val="23"/>
        </w:rPr>
      </w:pPr>
      <w:r>
        <w:rPr>
          <w:color w:val="000000"/>
          <w:sz w:val="23"/>
          <w:szCs w:val="23"/>
        </w:rPr>
        <w:t>Specifický informační materiál, který bude lovce a cestovatele informovat o zákazech zavedených kvůli rajonizaci AMP, by měl být umístěn v hlavních tranzitních oblastech (přístavy, letiště a hlavní komunikační osy).</w:t>
      </w:r>
    </w:p>
    <w:sectPr w:rsidR="00B25DF2" w:rsidRPr="00AC56B3" w:rsidSect="00AC56B3">
      <w:footerReference w:type="default" r:id="rId9"/>
      <w:pgSz w:w="11906" w:h="16838"/>
      <w:pgMar w:top="1985" w:right="1700" w:bottom="1843" w:left="1560" w:header="708" w:footer="11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064" w:rsidRDefault="00146064" w:rsidP="00B25DF2">
      <w:r>
        <w:separator/>
      </w:r>
    </w:p>
  </w:endnote>
  <w:endnote w:type="continuationSeparator" w:id="0">
    <w:p w:rsidR="00146064" w:rsidRDefault="00146064" w:rsidP="00B25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017731"/>
      <w:docPartObj>
        <w:docPartGallery w:val="Page Numbers (Bottom of Page)"/>
        <w:docPartUnique/>
      </w:docPartObj>
    </w:sdtPr>
    <w:sdtEndPr/>
    <w:sdtContent>
      <w:p w:rsidR="00B25DF2" w:rsidRDefault="00B25DF2">
        <w:pPr>
          <w:pStyle w:val="Zpat"/>
          <w:jc w:val="center"/>
        </w:pPr>
        <w:r w:rsidRPr="00B25DF2">
          <w:rPr>
            <w:rFonts w:asciiTheme="minorHAnsi" w:hAnsiTheme="minorHAnsi" w:cstheme="minorHAnsi"/>
          </w:rPr>
          <w:fldChar w:fldCharType="begin"/>
        </w:r>
        <w:r w:rsidRPr="00B25DF2">
          <w:rPr>
            <w:rFonts w:asciiTheme="minorHAnsi" w:hAnsiTheme="minorHAnsi" w:cstheme="minorHAnsi"/>
          </w:rPr>
          <w:instrText>PAGE   \* MERGEFORMAT</w:instrText>
        </w:r>
        <w:r w:rsidRPr="00B25DF2">
          <w:rPr>
            <w:rFonts w:asciiTheme="minorHAnsi" w:hAnsiTheme="minorHAnsi" w:cstheme="minorHAnsi"/>
          </w:rPr>
          <w:fldChar w:fldCharType="separate"/>
        </w:r>
        <w:r w:rsidR="0058508E">
          <w:rPr>
            <w:rFonts w:asciiTheme="minorHAnsi" w:hAnsiTheme="minorHAnsi" w:cstheme="minorHAnsi"/>
            <w:noProof/>
          </w:rPr>
          <w:t>2</w:t>
        </w:r>
        <w:r w:rsidRPr="00B25DF2">
          <w:rPr>
            <w:rFonts w:asciiTheme="minorHAnsi" w:hAnsiTheme="minorHAnsi" w:cstheme="minorHAnsi"/>
          </w:rPr>
          <w:fldChar w:fldCharType="end"/>
        </w:r>
      </w:p>
    </w:sdtContent>
  </w:sdt>
  <w:p w:rsidR="00B25DF2" w:rsidRDefault="00B25DF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064" w:rsidRDefault="00146064" w:rsidP="00B25DF2">
      <w:r>
        <w:separator/>
      </w:r>
    </w:p>
  </w:footnote>
  <w:footnote w:type="continuationSeparator" w:id="0">
    <w:p w:rsidR="00146064" w:rsidRDefault="00146064" w:rsidP="00B25DF2">
      <w:r>
        <w:continuationSeparator/>
      </w:r>
    </w:p>
  </w:footnote>
  <w:footnote w:id="1">
    <w:p w:rsidR="00B25DF2" w:rsidRDefault="00B25DF2" w:rsidP="00B25DF2">
      <w:pPr>
        <w:tabs>
          <w:tab w:val="left" w:pos="110"/>
        </w:tabs>
      </w:pPr>
      <w:r>
        <w:rPr>
          <w:rStyle w:val="Poznmkapodarou20"/>
          <w:vertAlign w:val="superscript"/>
        </w:rPr>
        <w:footnoteRef/>
      </w:r>
      <w:r>
        <w:tab/>
      </w:r>
      <w:r>
        <w:rPr>
          <w:rFonts w:asciiTheme="minorHAnsi" w:hAnsiTheme="minorHAnsi"/>
          <w:sz w:val="17"/>
          <w:szCs w:val="17"/>
        </w:rPr>
        <w:t>Pocházející z oblastí, kde byl zaznamenán AMP.</w:t>
      </w:r>
    </w:p>
  </w:footnote>
  <w:footnote w:id="2">
    <w:p w:rsidR="00B25DF2" w:rsidRDefault="00B25DF2" w:rsidP="00B25DF2">
      <w:pPr>
        <w:tabs>
          <w:tab w:val="left" w:pos="110"/>
        </w:tabs>
      </w:pPr>
      <w:r>
        <w:rPr>
          <w:rStyle w:val="Poznmkapodarou20"/>
          <w:vertAlign w:val="superscript"/>
        </w:rPr>
        <w:footnoteRef/>
      </w:r>
      <w:r>
        <w:tab/>
      </w:r>
      <w:r>
        <w:rPr>
          <w:rFonts w:asciiTheme="minorHAnsi" w:hAnsiTheme="minorHAnsi"/>
          <w:sz w:val="17"/>
          <w:szCs w:val="17"/>
        </w:rPr>
        <w:t>Pocházející z oblastí, kde byl zaznamenán AMP.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15BE4"/>
    <w:multiLevelType w:val="hybridMultilevel"/>
    <w:tmpl w:val="09507EB0"/>
    <w:lvl w:ilvl="0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A976335"/>
    <w:multiLevelType w:val="hybridMultilevel"/>
    <w:tmpl w:val="395E332E"/>
    <w:lvl w:ilvl="0" w:tplc="8CA2C034">
      <w:numFmt w:val="bullet"/>
      <w:lvlText w:val=""/>
      <w:lvlJc w:val="left"/>
      <w:pPr>
        <w:ind w:left="1440" w:hanging="360"/>
      </w:pPr>
      <w:rPr>
        <w:rFonts w:ascii="Symbol" w:eastAsia="Calibri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336A32"/>
    <w:multiLevelType w:val="multilevel"/>
    <w:tmpl w:val="7CDC824E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EB5EB8"/>
    <w:multiLevelType w:val="multilevel"/>
    <w:tmpl w:val="12BE5CD4"/>
    <w:lvl w:ilvl="0">
      <w:start w:val="1"/>
      <w:numFmt w:val="decimal"/>
      <w:lvlText w:val="2.1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4AC6831"/>
    <w:multiLevelType w:val="hybridMultilevel"/>
    <w:tmpl w:val="C486F664"/>
    <w:lvl w:ilvl="0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E433615"/>
    <w:multiLevelType w:val="multilevel"/>
    <w:tmpl w:val="924CE45E"/>
    <w:lvl w:ilvl="0">
      <w:start w:val="1"/>
      <w:numFmt w:val="upp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22A57D6"/>
    <w:multiLevelType w:val="hybridMultilevel"/>
    <w:tmpl w:val="BABA2184"/>
    <w:lvl w:ilvl="0" w:tplc="8958609C">
      <w:numFmt w:val="bullet"/>
      <w:lvlText w:val=""/>
      <w:lvlJc w:val="left"/>
      <w:pPr>
        <w:ind w:left="1440" w:hanging="360"/>
      </w:pPr>
      <w:rPr>
        <w:rFonts w:ascii="Symbol" w:eastAsia="Calibri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5B36944"/>
    <w:multiLevelType w:val="multilevel"/>
    <w:tmpl w:val="DFE60846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78B314F"/>
    <w:multiLevelType w:val="multilevel"/>
    <w:tmpl w:val="DED400C6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ACE573E"/>
    <w:multiLevelType w:val="multilevel"/>
    <w:tmpl w:val="B010CC56"/>
    <w:lvl w:ilvl="0">
      <w:start w:val="1"/>
      <w:numFmt w:val="decimal"/>
      <w:lvlText w:val="3.1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cs-CZ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E135B50"/>
    <w:multiLevelType w:val="multilevel"/>
    <w:tmpl w:val="EF9CEF78"/>
    <w:lvl w:ilvl="0">
      <w:start w:val="1"/>
      <w:numFmt w:val="decimal"/>
      <w:lvlText w:val="3.1.%1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 w:eastAsia="en-US" w:bidi="en-US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6EE7511E"/>
    <w:multiLevelType w:val="multilevel"/>
    <w:tmpl w:val="BF387FC4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E456A6B"/>
    <w:multiLevelType w:val="multilevel"/>
    <w:tmpl w:val="180E3D80"/>
    <w:lvl w:ilvl="0">
      <w:start w:val="1"/>
      <w:numFmt w:val="upperRoman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12"/>
  </w:num>
  <w:num w:numId="5">
    <w:abstractNumId w:val="2"/>
  </w:num>
  <w:num w:numId="6">
    <w:abstractNumId w:val="9"/>
  </w:num>
  <w:num w:numId="7">
    <w:abstractNumId w:val="7"/>
  </w:num>
  <w:num w:numId="8">
    <w:abstractNumId w:val="10"/>
  </w:num>
  <w:num w:numId="9">
    <w:abstractNumId w:val="8"/>
  </w:num>
  <w:num w:numId="10">
    <w:abstractNumId w:val="0"/>
  </w:num>
  <w:num w:numId="11">
    <w:abstractNumId w:val="6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65A"/>
    <w:rsid w:val="00146064"/>
    <w:rsid w:val="001859D2"/>
    <w:rsid w:val="00412009"/>
    <w:rsid w:val="0058508E"/>
    <w:rsid w:val="005B1291"/>
    <w:rsid w:val="00603935"/>
    <w:rsid w:val="00721C87"/>
    <w:rsid w:val="008E4907"/>
    <w:rsid w:val="009D7502"/>
    <w:rsid w:val="00AC56B3"/>
    <w:rsid w:val="00B25DF2"/>
    <w:rsid w:val="00BD7C3D"/>
    <w:rsid w:val="00C2674D"/>
    <w:rsid w:val="00C3765A"/>
    <w:rsid w:val="00E1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3ADAB3-2547-4DA0-9B17-899F0A03A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C3765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2">
    <w:name w:val="Nadpis #2 (2)_"/>
    <w:basedOn w:val="Standardnpsmoodstavce"/>
    <w:link w:val="Nadpis220"/>
    <w:rsid w:val="00C3765A"/>
    <w:rPr>
      <w:rFonts w:ascii="Microsoft Sans Serif" w:eastAsia="Microsoft Sans Serif" w:hAnsi="Microsoft Sans Serif" w:cs="Microsoft Sans Serif"/>
      <w:shd w:val="clear" w:color="auto" w:fill="FFFFFF"/>
    </w:rPr>
  </w:style>
  <w:style w:type="character" w:customStyle="1" w:styleId="Zkladntext3">
    <w:name w:val="Základní text (3)_"/>
    <w:basedOn w:val="Standardnpsmoodstavce"/>
    <w:link w:val="Zkladntext30"/>
    <w:rsid w:val="00C3765A"/>
    <w:rPr>
      <w:rFonts w:ascii="Calibri" w:eastAsia="Calibri" w:hAnsi="Calibri" w:cs="Calibri"/>
      <w:sz w:val="16"/>
      <w:szCs w:val="16"/>
      <w:shd w:val="clear" w:color="auto" w:fill="FFFFFF"/>
    </w:rPr>
  </w:style>
  <w:style w:type="character" w:customStyle="1" w:styleId="Zkladntext4">
    <w:name w:val="Základní text (4)_"/>
    <w:basedOn w:val="Standardnpsmoodstavce"/>
    <w:link w:val="Zkladntext40"/>
    <w:rsid w:val="00C3765A"/>
    <w:rPr>
      <w:rFonts w:ascii="Calibri" w:eastAsia="Calibri" w:hAnsi="Calibri" w:cs="Calibri"/>
      <w:b/>
      <w:bCs/>
      <w:sz w:val="17"/>
      <w:szCs w:val="17"/>
      <w:shd w:val="clear" w:color="auto" w:fill="FFFFFF"/>
    </w:rPr>
  </w:style>
  <w:style w:type="character" w:customStyle="1" w:styleId="Zkladntext5">
    <w:name w:val="Základní text (5)_"/>
    <w:basedOn w:val="Standardnpsmoodstavce"/>
    <w:link w:val="Zkladntext50"/>
    <w:rsid w:val="00C3765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Zkladntext6">
    <w:name w:val="Základní text (6)_"/>
    <w:basedOn w:val="Standardnpsmoodstavce"/>
    <w:link w:val="Zkladntext60"/>
    <w:rsid w:val="00C3765A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Zkladntext7">
    <w:name w:val="Základní text (7)_"/>
    <w:basedOn w:val="Standardnpsmoodstavce"/>
    <w:link w:val="Zkladntext70"/>
    <w:rsid w:val="00C3765A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character" w:customStyle="1" w:styleId="Nadpis2">
    <w:name w:val="Nadpis #2_"/>
    <w:basedOn w:val="Standardnpsmoodstavce"/>
    <w:rsid w:val="00C3765A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Nadpis20">
    <w:name w:val="Nadpis #2"/>
    <w:basedOn w:val="Nadpis2"/>
    <w:rsid w:val="00C3765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cs-CZ" w:eastAsia="en-US" w:bidi="en-US"/>
    </w:rPr>
  </w:style>
  <w:style w:type="character" w:customStyle="1" w:styleId="Zkladntext2">
    <w:name w:val="Základní text (2)_"/>
    <w:basedOn w:val="Standardnpsmoodstavce"/>
    <w:link w:val="Zkladntext20"/>
    <w:rsid w:val="00C3765A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Nadpis220">
    <w:name w:val="Nadpis #2 (2)"/>
    <w:basedOn w:val="Normln"/>
    <w:link w:val="Nadpis22"/>
    <w:rsid w:val="00C3765A"/>
    <w:pPr>
      <w:shd w:val="clear" w:color="auto" w:fill="FFFFFF"/>
      <w:spacing w:line="248" w:lineRule="exact"/>
      <w:outlineLvl w:val="1"/>
    </w:pPr>
    <w:rPr>
      <w:rFonts w:ascii="Microsoft Sans Serif" w:eastAsia="Microsoft Sans Serif" w:hAnsi="Microsoft Sans Serif" w:cs="Microsoft Sans Serif"/>
      <w:color w:val="auto"/>
      <w:sz w:val="22"/>
      <w:szCs w:val="22"/>
      <w:lang w:bidi="ar-SA"/>
    </w:rPr>
  </w:style>
  <w:style w:type="paragraph" w:customStyle="1" w:styleId="Zkladntext30">
    <w:name w:val="Základní text (3)"/>
    <w:basedOn w:val="Normln"/>
    <w:link w:val="Zkladntext3"/>
    <w:rsid w:val="00C3765A"/>
    <w:pPr>
      <w:shd w:val="clear" w:color="auto" w:fill="FFFFFF"/>
      <w:spacing w:after="140" w:line="196" w:lineRule="exact"/>
    </w:pPr>
    <w:rPr>
      <w:rFonts w:ascii="Calibri" w:eastAsia="Calibri" w:hAnsi="Calibri" w:cs="Calibri"/>
      <w:color w:val="auto"/>
      <w:sz w:val="16"/>
      <w:szCs w:val="16"/>
      <w:lang w:bidi="ar-SA"/>
    </w:rPr>
  </w:style>
  <w:style w:type="paragraph" w:customStyle="1" w:styleId="Zkladntext40">
    <w:name w:val="Základní text (4)"/>
    <w:basedOn w:val="Normln"/>
    <w:link w:val="Zkladntext4"/>
    <w:rsid w:val="00C3765A"/>
    <w:pPr>
      <w:shd w:val="clear" w:color="auto" w:fill="FFFFFF"/>
      <w:spacing w:before="140" w:after="480" w:line="178" w:lineRule="exact"/>
    </w:pPr>
    <w:rPr>
      <w:rFonts w:ascii="Calibri" w:eastAsia="Calibri" w:hAnsi="Calibri" w:cs="Calibri"/>
      <w:b/>
      <w:bCs/>
      <w:color w:val="auto"/>
      <w:sz w:val="17"/>
      <w:szCs w:val="17"/>
      <w:lang w:bidi="ar-SA"/>
    </w:rPr>
  </w:style>
  <w:style w:type="paragraph" w:customStyle="1" w:styleId="Zkladntext50">
    <w:name w:val="Základní text (5)"/>
    <w:basedOn w:val="Normln"/>
    <w:link w:val="Zkladntext5"/>
    <w:rsid w:val="00C3765A"/>
    <w:pPr>
      <w:shd w:val="clear" w:color="auto" w:fill="FFFFFF"/>
      <w:spacing w:before="480" w:line="244" w:lineRule="exact"/>
    </w:pPr>
    <w:rPr>
      <w:rFonts w:ascii="Times New Roman" w:eastAsia="Times New Roman" w:hAnsi="Times New Roman" w:cs="Times New Roman"/>
      <w:b/>
      <w:bCs/>
      <w:color w:val="auto"/>
      <w:sz w:val="22"/>
      <w:szCs w:val="22"/>
      <w:lang w:bidi="ar-SA"/>
    </w:rPr>
  </w:style>
  <w:style w:type="paragraph" w:customStyle="1" w:styleId="Zkladntext60">
    <w:name w:val="Základní text (6)"/>
    <w:basedOn w:val="Normln"/>
    <w:link w:val="Zkladntext6"/>
    <w:rsid w:val="00C3765A"/>
    <w:pPr>
      <w:shd w:val="clear" w:color="auto" w:fill="FFFFFF"/>
      <w:spacing w:after="920" w:line="200" w:lineRule="exact"/>
    </w:pPr>
    <w:rPr>
      <w:rFonts w:ascii="Times New Roman" w:eastAsia="Times New Roman" w:hAnsi="Times New Roman" w:cs="Times New Roman"/>
      <w:b/>
      <w:bCs/>
      <w:color w:val="auto"/>
      <w:sz w:val="18"/>
      <w:szCs w:val="18"/>
      <w:lang w:bidi="ar-SA"/>
    </w:rPr>
  </w:style>
  <w:style w:type="paragraph" w:customStyle="1" w:styleId="Zkladntext70">
    <w:name w:val="Základní text (7)"/>
    <w:basedOn w:val="Normln"/>
    <w:link w:val="Zkladntext7"/>
    <w:rsid w:val="00C3765A"/>
    <w:pPr>
      <w:shd w:val="clear" w:color="auto" w:fill="FFFFFF"/>
      <w:spacing w:before="920" w:after="140" w:line="979" w:lineRule="exact"/>
      <w:ind w:hanging="340"/>
    </w:pPr>
    <w:rPr>
      <w:rFonts w:ascii="Calibri" w:eastAsia="Calibri" w:hAnsi="Calibri" w:cs="Calibri"/>
      <w:b/>
      <w:bCs/>
      <w:color w:val="auto"/>
      <w:sz w:val="21"/>
      <w:szCs w:val="21"/>
      <w:lang w:bidi="ar-SA"/>
    </w:rPr>
  </w:style>
  <w:style w:type="paragraph" w:customStyle="1" w:styleId="Zkladntext20">
    <w:name w:val="Základní text (2)"/>
    <w:basedOn w:val="Normln"/>
    <w:link w:val="Zkladntext2"/>
    <w:rsid w:val="00C3765A"/>
    <w:pPr>
      <w:shd w:val="clear" w:color="auto" w:fill="FFFFFF"/>
      <w:spacing w:before="720" w:after="4460" w:line="298" w:lineRule="exact"/>
      <w:ind w:hanging="680"/>
    </w:pPr>
    <w:rPr>
      <w:rFonts w:ascii="Calibri" w:eastAsia="Calibri" w:hAnsi="Calibri" w:cs="Calibri"/>
      <w:color w:val="auto"/>
      <w:sz w:val="21"/>
      <w:szCs w:val="21"/>
      <w:lang w:bidi="ar-SA"/>
    </w:rPr>
  </w:style>
  <w:style w:type="character" w:customStyle="1" w:styleId="Nadpis1">
    <w:name w:val="Nadpis #1_"/>
    <w:basedOn w:val="Standardnpsmoodstavce"/>
    <w:link w:val="Nadpis10"/>
    <w:rsid w:val="00E17946"/>
    <w:rPr>
      <w:rFonts w:ascii="Calibri" w:eastAsia="Calibri" w:hAnsi="Calibri" w:cs="Calibri"/>
      <w:b/>
      <w:bCs/>
      <w:i/>
      <w:iCs/>
      <w:sz w:val="30"/>
      <w:szCs w:val="30"/>
      <w:shd w:val="clear" w:color="auto" w:fill="FFFFFF"/>
    </w:rPr>
  </w:style>
  <w:style w:type="character" w:customStyle="1" w:styleId="Zkladntext8">
    <w:name w:val="Základní text (8)_"/>
    <w:basedOn w:val="Standardnpsmoodstavce"/>
    <w:link w:val="Zkladntext80"/>
    <w:rsid w:val="00E17946"/>
    <w:rPr>
      <w:rFonts w:ascii="Calibri" w:eastAsia="Calibri" w:hAnsi="Calibri" w:cs="Calibri"/>
      <w:b/>
      <w:bCs/>
      <w:i/>
      <w:iCs/>
      <w:shd w:val="clear" w:color="auto" w:fill="FFFFFF"/>
    </w:rPr>
  </w:style>
  <w:style w:type="character" w:customStyle="1" w:styleId="Zkladntext211ptTunKurzva">
    <w:name w:val="Základní text (2) + 11 pt;Tučné;Kurzíva"/>
    <w:basedOn w:val="Zkladntext2"/>
    <w:rsid w:val="00E1794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cs-CZ" w:eastAsia="en-US" w:bidi="en-US"/>
    </w:rPr>
  </w:style>
  <w:style w:type="paragraph" w:customStyle="1" w:styleId="Nadpis10">
    <w:name w:val="Nadpis #1"/>
    <w:basedOn w:val="Normln"/>
    <w:link w:val="Nadpis1"/>
    <w:rsid w:val="00E17946"/>
    <w:pPr>
      <w:shd w:val="clear" w:color="auto" w:fill="FFFFFF"/>
      <w:spacing w:after="780" w:line="366" w:lineRule="exact"/>
      <w:jc w:val="center"/>
      <w:outlineLvl w:val="0"/>
    </w:pPr>
    <w:rPr>
      <w:rFonts w:ascii="Calibri" w:eastAsia="Calibri" w:hAnsi="Calibri" w:cs="Calibri"/>
      <w:b/>
      <w:bCs/>
      <w:i/>
      <w:iCs/>
      <w:color w:val="auto"/>
      <w:sz w:val="30"/>
      <w:szCs w:val="30"/>
      <w:lang w:bidi="ar-SA"/>
    </w:rPr>
  </w:style>
  <w:style w:type="paragraph" w:customStyle="1" w:styleId="Zkladntext80">
    <w:name w:val="Základní text (8)"/>
    <w:basedOn w:val="Normln"/>
    <w:link w:val="Zkladntext8"/>
    <w:rsid w:val="00E17946"/>
    <w:pPr>
      <w:shd w:val="clear" w:color="auto" w:fill="FFFFFF"/>
      <w:spacing w:before="780" w:line="268" w:lineRule="exact"/>
      <w:ind w:hanging="340"/>
      <w:jc w:val="both"/>
    </w:pPr>
    <w:rPr>
      <w:rFonts w:ascii="Calibri" w:eastAsia="Calibri" w:hAnsi="Calibri" w:cs="Calibri"/>
      <w:b/>
      <w:bCs/>
      <w:i/>
      <w:iCs/>
      <w:color w:val="auto"/>
      <w:sz w:val="22"/>
      <w:szCs w:val="22"/>
      <w:lang w:bidi="ar-SA"/>
    </w:rPr>
  </w:style>
  <w:style w:type="character" w:customStyle="1" w:styleId="Poznmkapodarou2">
    <w:name w:val="Poznámka pod čarou (2)_"/>
    <w:basedOn w:val="Standardnpsmoodstavce"/>
    <w:rsid w:val="00B25DF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oznmkapodarou20">
    <w:name w:val="Poznámka pod čarou (2)"/>
    <w:basedOn w:val="Poznmkapodarou2"/>
    <w:rsid w:val="00B25DF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en-US" w:bidi="en-US"/>
    </w:rPr>
  </w:style>
  <w:style w:type="character" w:customStyle="1" w:styleId="Poznmkapodarou3">
    <w:name w:val="Poznámka pod čarou (3)_"/>
    <w:basedOn w:val="Standardnpsmoodstavce"/>
    <w:link w:val="Poznmkapodarou30"/>
    <w:rsid w:val="00B25DF2"/>
    <w:rPr>
      <w:rFonts w:ascii="Calibri" w:eastAsia="Calibri" w:hAnsi="Calibri" w:cs="Calibri"/>
      <w:b/>
      <w:bCs/>
      <w:i/>
      <w:iCs/>
      <w:shd w:val="clear" w:color="auto" w:fill="FFFFFF"/>
    </w:rPr>
  </w:style>
  <w:style w:type="character" w:customStyle="1" w:styleId="Poznmkapodarou3105ptNetunNekurzva">
    <w:name w:val="Poznámka pod čarou (3) + 10;5 pt;Ne tučné;Ne kurzíva"/>
    <w:basedOn w:val="Poznmkapodarou3"/>
    <w:rsid w:val="00B25DF2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cs-CZ" w:eastAsia="en-US" w:bidi="en-US"/>
    </w:rPr>
  </w:style>
  <w:style w:type="character" w:customStyle="1" w:styleId="Poznmkapodarou">
    <w:name w:val="Poznámka pod čarou_"/>
    <w:basedOn w:val="Standardnpsmoodstavce"/>
    <w:rsid w:val="00B25DF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Poznmkapodarou0">
    <w:name w:val="Poznámka pod čarou"/>
    <w:basedOn w:val="Poznmkapodarou"/>
    <w:rsid w:val="00B25DF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en-US" w:bidi="en-US"/>
    </w:rPr>
  </w:style>
  <w:style w:type="character" w:customStyle="1" w:styleId="Zkladntext211ptTun">
    <w:name w:val="Základní text (2) + 11 pt;Tučné"/>
    <w:basedOn w:val="Zkladntext2"/>
    <w:rsid w:val="00B25DF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cs-CZ" w:eastAsia="en-US" w:bidi="en-US"/>
    </w:rPr>
  </w:style>
  <w:style w:type="paragraph" w:customStyle="1" w:styleId="Poznmkapodarou30">
    <w:name w:val="Poznámka pod čarou (3)"/>
    <w:basedOn w:val="Normln"/>
    <w:link w:val="Poznmkapodarou3"/>
    <w:rsid w:val="00B25DF2"/>
    <w:pPr>
      <w:shd w:val="clear" w:color="auto" w:fill="FFFFFF"/>
      <w:spacing w:line="566" w:lineRule="exact"/>
      <w:jc w:val="both"/>
    </w:pPr>
    <w:rPr>
      <w:rFonts w:ascii="Calibri" w:eastAsia="Calibri" w:hAnsi="Calibri" w:cs="Calibri"/>
      <w:b/>
      <w:bCs/>
      <w:i/>
      <w:iCs/>
      <w:color w:val="auto"/>
      <w:sz w:val="22"/>
      <w:szCs w:val="22"/>
      <w:lang w:bidi="ar-SA"/>
    </w:rPr>
  </w:style>
  <w:style w:type="paragraph" w:styleId="Zhlav">
    <w:name w:val="header"/>
    <w:basedOn w:val="Normln"/>
    <w:link w:val="ZhlavChar"/>
    <w:uiPriority w:val="99"/>
    <w:unhideWhenUsed/>
    <w:rsid w:val="00B25DF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25DF2"/>
    <w:rPr>
      <w:rFonts w:ascii="Courier New" w:eastAsia="Courier New" w:hAnsi="Courier New" w:cs="Courier New"/>
      <w:color w:val="000000"/>
      <w:sz w:val="24"/>
      <w:szCs w:val="24"/>
      <w:lang w:val="cs-CZ" w:bidi="en-US"/>
    </w:rPr>
  </w:style>
  <w:style w:type="paragraph" w:styleId="Zpat">
    <w:name w:val="footer"/>
    <w:basedOn w:val="Normln"/>
    <w:link w:val="ZpatChar"/>
    <w:uiPriority w:val="99"/>
    <w:unhideWhenUsed/>
    <w:rsid w:val="00B25DF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25DF2"/>
    <w:rPr>
      <w:rFonts w:ascii="Courier New" w:eastAsia="Courier New" w:hAnsi="Courier New" w:cs="Courier New"/>
      <w:color w:val="000000"/>
      <w:sz w:val="24"/>
      <w:szCs w:val="24"/>
      <w:lang w:val="cs-CZ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B341B-4BC2-4406-A9F4-29625AD31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1935</Words>
  <Characters>11417</Characters>
  <Application>Microsoft Office Word</Application>
  <DocSecurity>0</DocSecurity>
  <Lines>95</Lines>
  <Paragraphs>26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Emka</dc:creator>
  <cp:keywords/>
  <dc:description/>
  <cp:lastModifiedBy>MVDr. Petr Šatrán Ph.D.</cp:lastModifiedBy>
  <cp:revision>2</cp:revision>
  <dcterms:created xsi:type="dcterms:W3CDTF">2017-07-31T08:52:00Z</dcterms:created>
  <dcterms:modified xsi:type="dcterms:W3CDTF">2017-07-31T08:52:00Z</dcterms:modified>
</cp:coreProperties>
</file>